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15F7" w:rsidRPr="00037A0E" w:rsidRDefault="003215F7" w:rsidP="003215F7">
      <w:pPr>
        <w:autoSpaceDE w:val="0"/>
        <w:autoSpaceDN w:val="0"/>
        <w:adjustRightInd w:val="0"/>
        <w:spacing w:line="360" w:lineRule="auto"/>
        <w:rPr>
          <w:rFonts w:ascii="Tahoma" w:hAnsi="Tahoma" w:cs="Tahoma"/>
          <w:b/>
          <w:bCs/>
        </w:rPr>
      </w:pPr>
      <w:r w:rsidRPr="00DB3F95">
        <w:rPr>
          <w:rFonts w:ascii="Tahoma" w:hAnsi="Tahoma" w:cs="Tahoma"/>
          <w:noProof/>
          <w:sz w:val="16"/>
          <w:szCs w:val="16"/>
          <w:lang w:val="en-US"/>
        </w:rPr>
        <w:drawing>
          <wp:anchor distT="0" distB="0" distL="114300" distR="114300" simplePos="0" relativeHeight="251653120" behindDoc="0" locked="0" layoutInCell="1" allowOverlap="1" wp14:anchorId="4B8B13AF" wp14:editId="317EEB5B">
            <wp:simplePos x="0" y="0"/>
            <wp:positionH relativeFrom="column">
              <wp:posOffset>5755005</wp:posOffset>
            </wp:positionH>
            <wp:positionV relativeFrom="paragraph">
              <wp:posOffset>57312</wp:posOffset>
            </wp:positionV>
            <wp:extent cx="552450" cy="619125"/>
            <wp:effectExtent l="0" t="0" r="0" b="9525"/>
            <wp:wrapNone/>
            <wp:docPr id="5" name="Picture 5" descr="opco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com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619125"/>
                    </a:xfrm>
                    <a:prstGeom prst="rect">
                      <a:avLst/>
                    </a:prstGeom>
                    <a:noFill/>
                    <a:ln>
                      <a:noFill/>
                    </a:ln>
                  </pic:spPr>
                </pic:pic>
              </a:graphicData>
            </a:graphic>
          </wp:anchor>
        </w:drawing>
      </w:r>
    </w:p>
    <w:p w:rsidR="003215F7" w:rsidRPr="001F3001" w:rsidRDefault="00803B6F" w:rsidP="003215F7">
      <w:pPr>
        <w:pStyle w:val="Header"/>
        <w:tabs>
          <w:tab w:val="clear" w:pos="4320"/>
          <w:tab w:val="clear" w:pos="8640"/>
        </w:tabs>
        <w:rPr>
          <w:rFonts w:ascii="Tahoma" w:hAnsi="Tahoma" w:cs="Tahoma"/>
          <w:sz w:val="16"/>
          <w:szCs w:val="16"/>
        </w:rPr>
      </w:pPr>
      <w:r w:rsidRPr="00DB3F95">
        <w:rPr>
          <w:rFonts w:ascii="Tahoma" w:hAnsi="Tahoma" w:cs="Tahoma"/>
          <w:noProof/>
          <w:sz w:val="16"/>
          <w:szCs w:val="16"/>
          <w:lang w:val="en-US"/>
        </w:rPr>
        <mc:AlternateContent>
          <mc:Choice Requires="wps">
            <w:drawing>
              <wp:anchor distT="0" distB="0" distL="114299" distR="114299" simplePos="0" relativeHeight="251657216" behindDoc="0" locked="0" layoutInCell="1" allowOverlap="1" wp14:anchorId="47BDF6EA" wp14:editId="5DB64C11">
                <wp:simplePos x="0" y="0"/>
                <wp:positionH relativeFrom="column">
                  <wp:posOffset>5537834</wp:posOffset>
                </wp:positionH>
                <wp:positionV relativeFrom="paragraph">
                  <wp:posOffset>656590</wp:posOffset>
                </wp:positionV>
                <wp:extent cx="0" cy="9029700"/>
                <wp:effectExtent l="0" t="0" r="19050" b="19050"/>
                <wp:wrapNone/>
                <wp:docPr id="2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029700"/>
                        </a:xfrm>
                        <a:prstGeom prst="line">
                          <a:avLst/>
                        </a:prstGeom>
                        <a:noFill/>
                        <a:ln w="3175">
                          <a:solidFill>
                            <a:srgbClr val="0066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x;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36.05pt,51.7pt" to="436.05pt,7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" strokecolor="#066" strokeweight=".25pt"/>
            </w:pict>
          </mc:Fallback>
        </mc:AlternateContent>
      </w:r>
      <w:r w:rsidR="003215F7" w:rsidRPr="001F3001">
        <w:rPr>
          <w:rFonts w:ascii="Tahoma" w:hAnsi="Tahoma" w:cs="Tahoma"/>
          <w:sz w:val="16"/>
          <w:szCs w:val="16"/>
        </w:rPr>
        <w:t xml:space="preserve"> </w:t>
      </w:r>
    </w:p>
    <w:p w:rsidR="003215F7" w:rsidRPr="00037A0E" w:rsidRDefault="003215F7" w:rsidP="003215F7">
      <w:pPr>
        <w:tabs>
          <w:tab w:val="left" w:pos="2294"/>
        </w:tabs>
        <w:autoSpaceDE w:val="0"/>
        <w:autoSpaceDN w:val="0"/>
        <w:adjustRightInd w:val="0"/>
        <w:spacing w:line="360" w:lineRule="auto"/>
        <w:rPr>
          <w:rFonts w:ascii="Tahoma" w:hAnsi="Tahoma" w:cs="Tahoma"/>
          <w:b/>
          <w:bCs/>
        </w:rPr>
      </w:pPr>
    </w:p>
    <w:p w:rsidR="003215F7" w:rsidRPr="00037A0E" w:rsidRDefault="00803B6F" w:rsidP="003215F7">
      <w:pPr>
        <w:autoSpaceDE w:val="0"/>
        <w:autoSpaceDN w:val="0"/>
        <w:adjustRightInd w:val="0"/>
        <w:spacing w:line="360" w:lineRule="auto"/>
        <w:rPr>
          <w:rFonts w:ascii="Tahoma" w:hAnsi="Tahoma" w:cs="Tahoma"/>
          <w:b/>
          <w:bCs/>
        </w:rPr>
      </w:pPr>
      <w:r w:rsidRPr="00DB3F95">
        <w:rPr>
          <w:rFonts w:ascii="Tahoma" w:hAnsi="Tahoma" w:cs="Tahoma"/>
          <w:noProof/>
          <w:sz w:val="16"/>
          <w:szCs w:val="16"/>
          <w:lang w:val="en-US"/>
        </w:rPr>
        <mc:AlternateContent>
          <mc:Choice Requires="wps">
            <w:drawing>
              <wp:anchor distT="0" distB="0" distL="114300" distR="114300" simplePos="0" relativeHeight="251655168" behindDoc="0" locked="0" layoutInCell="1" allowOverlap="1" wp14:anchorId="138409C6" wp14:editId="4B77B018">
                <wp:simplePos x="0" y="0"/>
                <wp:positionH relativeFrom="column">
                  <wp:posOffset>5576570</wp:posOffset>
                </wp:positionH>
                <wp:positionV relativeFrom="paragraph">
                  <wp:posOffset>162560</wp:posOffset>
                </wp:positionV>
                <wp:extent cx="931545" cy="1562100"/>
                <wp:effectExtent l="0" t="0" r="1905" b="0"/>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 cy="156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15F7" w:rsidRPr="00F51DFC" w:rsidRDefault="003215F7" w:rsidP="003215F7">
                            <w:pPr>
                              <w:pStyle w:val="BodyText"/>
                              <w:spacing w:after="0" w:line="240" w:lineRule="auto"/>
                              <w:rPr>
                                <w:rFonts w:ascii="Tahoma" w:hAnsi="Tahoma" w:cs="Tahoma"/>
                                <w:b w:val="0"/>
                                <w:noProof/>
                                <w:color w:val="006666"/>
                                <w:spacing w:val="20"/>
                                <w:sz w:val="22"/>
                                <w:szCs w:val="22"/>
                              </w:rPr>
                            </w:pPr>
                            <w:r w:rsidRPr="00F51DFC">
                              <w:rPr>
                                <w:rFonts w:ascii="Tahoma" w:hAnsi="Tahoma" w:cs="Tahoma"/>
                                <w:noProof/>
                                <w:color w:val="006666"/>
                                <w:sz w:val="22"/>
                                <w:szCs w:val="22"/>
                              </w:rPr>
                              <w:t>operatorul pieţei de energie electrică</w:t>
                            </w:r>
                            <w:r>
                              <w:rPr>
                                <w:rFonts w:ascii="Tahoma" w:hAnsi="Tahoma" w:cs="Tahoma"/>
                                <w:noProof/>
                                <w:color w:val="006666"/>
                                <w:sz w:val="22"/>
                                <w:szCs w:val="22"/>
                              </w:rPr>
                              <w:t xml:space="preserve"> și de gaze naturale</w:t>
                            </w:r>
                            <w:r w:rsidRPr="00F51DFC">
                              <w:rPr>
                                <w:rFonts w:ascii="Tahoma" w:hAnsi="Tahoma" w:cs="Tahoma"/>
                                <w:noProof/>
                                <w:color w:val="006666"/>
                                <w:sz w:val="22"/>
                                <w:szCs w:val="22"/>
                              </w:rPr>
                              <w:t xml:space="preserve"> din ROMÂNIA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39.1pt;margin-top:12.8pt;width:73.35pt;height:12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" stroked="f">
                <v:textbox>
                  <w:txbxContent>
                    <w:p w:rsidR="003215F7" w:rsidRPr="00F51DFC" w:rsidRDefault="003215F7" w:rsidP="003215F7">
                      <w:pPr>
                        <w:pStyle w:val="BodyText"/>
                        <w:spacing w:after="0" w:line="240" w:lineRule="auto"/>
                        <w:rPr>
                          <w:rFonts w:ascii="Tahoma" w:hAnsi="Tahoma" w:cs="Tahoma"/>
                          <w:b w:val="0"/>
                          <w:noProof/>
                          <w:color w:val="006666"/>
                          <w:spacing w:val="20"/>
                          <w:sz w:val="22"/>
                          <w:szCs w:val="22"/>
                        </w:rPr>
                      </w:pPr>
                      <w:r w:rsidRPr="00F51DFC">
                        <w:rPr>
                          <w:rFonts w:ascii="Tahoma" w:hAnsi="Tahoma" w:cs="Tahoma"/>
                          <w:noProof/>
                          <w:color w:val="006666"/>
                          <w:sz w:val="22"/>
                          <w:szCs w:val="22"/>
                        </w:rPr>
                        <w:t>operatorul pieţei de energie electrică</w:t>
                      </w:r>
                      <w:r>
                        <w:rPr>
                          <w:rFonts w:ascii="Tahoma" w:hAnsi="Tahoma" w:cs="Tahoma"/>
                          <w:noProof/>
                          <w:color w:val="006666"/>
                          <w:sz w:val="22"/>
                          <w:szCs w:val="22"/>
                        </w:rPr>
                        <w:t xml:space="preserve"> și de gaze naturale</w:t>
                      </w:r>
                      <w:r w:rsidRPr="00F51DFC">
                        <w:rPr>
                          <w:rFonts w:ascii="Tahoma" w:hAnsi="Tahoma" w:cs="Tahoma"/>
                          <w:noProof/>
                          <w:color w:val="006666"/>
                          <w:sz w:val="22"/>
                          <w:szCs w:val="22"/>
                        </w:rPr>
                        <w:t xml:space="preserve"> din ROMÂNIA</w:t>
                      </w:r>
                    </w:p>
                  </w:txbxContent>
                </v:textbox>
              </v:shape>
            </w:pict>
          </mc:Fallback>
        </mc:AlternateContent>
      </w:r>
    </w:p>
    <w:p w:rsidR="003215F7" w:rsidRPr="00037A0E" w:rsidRDefault="003215F7" w:rsidP="003215F7">
      <w:pPr>
        <w:autoSpaceDE w:val="0"/>
        <w:autoSpaceDN w:val="0"/>
        <w:adjustRightInd w:val="0"/>
        <w:spacing w:line="360" w:lineRule="auto"/>
        <w:rPr>
          <w:rFonts w:ascii="Tahoma" w:hAnsi="Tahoma" w:cs="Tahoma"/>
          <w:b/>
          <w:bCs/>
        </w:rPr>
      </w:pPr>
    </w:p>
    <w:p w:rsidR="003215F7" w:rsidRPr="00037A0E" w:rsidRDefault="003215F7" w:rsidP="003215F7">
      <w:pPr>
        <w:autoSpaceDE w:val="0"/>
        <w:autoSpaceDN w:val="0"/>
        <w:adjustRightInd w:val="0"/>
        <w:spacing w:line="360" w:lineRule="auto"/>
        <w:rPr>
          <w:rFonts w:ascii="Tahoma" w:hAnsi="Tahoma" w:cs="Tahoma"/>
          <w:b/>
          <w:bCs/>
        </w:rPr>
      </w:pPr>
    </w:p>
    <w:p w:rsidR="003215F7" w:rsidRDefault="003215F7" w:rsidP="003215F7">
      <w:pPr>
        <w:autoSpaceDE w:val="0"/>
        <w:autoSpaceDN w:val="0"/>
        <w:adjustRightInd w:val="0"/>
        <w:spacing w:line="360" w:lineRule="auto"/>
        <w:jc w:val="center"/>
        <w:rPr>
          <w:rFonts w:ascii="Tahoma" w:hAnsi="Tahoma" w:cs="Tahoma"/>
          <w:b/>
          <w:bCs/>
        </w:rPr>
      </w:pPr>
    </w:p>
    <w:p w:rsidR="003215F7" w:rsidRDefault="003215F7" w:rsidP="003215F7">
      <w:pPr>
        <w:autoSpaceDE w:val="0"/>
        <w:autoSpaceDN w:val="0"/>
        <w:adjustRightInd w:val="0"/>
        <w:spacing w:line="360" w:lineRule="auto"/>
        <w:jc w:val="center"/>
        <w:rPr>
          <w:rFonts w:ascii="Tahoma" w:hAnsi="Tahoma" w:cs="Tahoma"/>
          <w:b/>
          <w:bCs/>
        </w:rPr>
      </w:pPr>
    </w:p>
    <w:p w:rsidR="003215F7" w:rsidRPr="00037A0E" w:rsidRDefault="003215F7" w:rsidP="003215F7">
      <w:pPr>
        <w:autoSpaceDE w:val="0"/>
        <w:autoSpaceDN w:val="0"/>
        <w:adjustRightInd w:val="0"/>
        <w:spacing w:line="360" w:lineRule="auto"/>
        <w:jc w:val="center"/>
        <w:rPr>
          <w:rFonts w:ascii="Tahoma" w:hAnsi="Tahoma" w:cs="Tahoma"/>
          <w:b/>
          <w:bCs/>
        </w:rPr>
      </w:pPr>
      <w:r>
        <w:rPr>
          <w:rFonts w:ascii="Tahoma" w:hAnsi="Tahoma" w:cs="Tahoma"/>
          <w:b/>
          <w:bCs/>
        </w:rPr>
        <w:t xml:space="preserve">  </w:t>
      </w:r>
      <w:r w:rsidRPr="00037A0E">
        <w:rPr>
          <w:rFonts w:ascii="Tahoma" w:hAnsi="Tahoma" w:cs="Tahoma"/>
          <w:b/>
          <w:bCs/>
        </w:rPr>
        <w:t>_____________________________________________________</w:t>
      </w: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r>
        <w:rPr>
          <w:rFonts w:ascii="Tahoma" w:hAnsi="Tahoma" w:cs="Tahoma"/>
          <w:b/>
          <w:bCs/>
        </w:rPr>
        <w:tab/>
      </w:r>
      <w:r w:rsidRPr="001F3001">
        <w:rPr>
          <w:rFonts w:ascii="Tahoma" w:hAnsi="Tahoma" w:cs="Tahoma"/>
          <w:sz w:val="16"/>
          <w:szCs w:val="16"/>
        </w:rPr>
        <w:t>Nr. înregistrare:</w:t>
      </w:r>
    </w:p>
    <w:p w:rsidR="003215F7"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r>
        <w:rPr>
          <w:rFonts w:ascii="Tahoma" w:hAnsi="Tahoma" w:cs="Tahoma"/>
          <w:sz w:val="16"/>
          <w:szCs w:val="16"/>
        </w:rPr>
        <w:t xml:space="preserve">  </w:t>
      </w:r>
      <w:r w:rsidRPr="001F3001">
        <w:rPr>
          <w:rFonts w:ascii="Tahoma" w:hAnsi="Tahoma" w:cs="Tahoma"/>
          <w:sz w:val="16"/>
          <w:szCs w:val="16"/>
        </w:rPr>
        <w:t xml:space="preserve">_ _ _ _ _ </w:t>
      </w:r>
      <w:r>
        <w:rPr>
          <w:rFonts w:ascii="Tahoma" w:hAnsi="Tahoma" w:cs="Tahoma"/>
          <w:sz w:val="16"/>
          <w:szCs w:val="16"/>
        </w:rPr>
        <w:t xml:space="preserve">_ _ _ </w:t>
      </w: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Anul _ _ _ _ _ _</w:t>
      </w: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 xml:space="preserve"> </w:t>
      </w: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 xml:space="preserve">Luna _ _ _ _ _ _ </w:t>
      </w: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p>
    <w:p w:rsidR="003215F7" w:rsidRPr="001F3001" w:rsidRDefault="003215F7" w:rsidP="003215F7">
      <w:pPr>
        <w:framePr w:w="1185" w:h="2157" w:hRule="exact" w:wrap="around" w:vAnchor="page" w:hAnchor="page" w:x="10416" w:y="4656"/>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 xml:space="preserve">Ziua _ _ _ _ _ _ </w:t>
      </w:r>
    </w:p>
    <w:p w:rsidR="003215F7" w:rsidRPr="00037A0E" w:rsidRDefault="003215F7" w:rsidP="003215F7">
      <w:pPr>
        <w:pStyle w:val="Heading1"/>
        <w:spacing w:line="360" w:lineRule="auto"/>
        <w:jc w:val="center"/>
        <w:rPr>
          <w:rFonts w:ascii="Tahoma" w:hAnsi="Tahoma" w:cs="Tahoma"/>
          <w:sz w:val="24"/>
          <w:szCs w:val="24"/>
        </w:rPr>
      </w:pPr>
      <w:r w:rsidRPr="00037A0E">
        <w:rPr>
          <w:rFonts w:ascii="Tahoma" w:hAnsi="Tahoma" w:cs="Tahoma"/>
        </w:rPr>
        <w:t>CONVENŢIE DE PARTICIPARE</w:t>
      </w:r>
    </w:p>
    <w:p w:rsidR="003215F7" w:rsidRPr="00037A0E" w:rsidRDefault="003215F7" w:rsidP="003215F7">
      <w:pPr>
        <w:autoSpaceDE w:val="0"/>
        <w:autoSpaceDN w:val="0"/>
        <w:adjustRightInd w:val="0"/>
        <w:spacing w:line="360" w:lineRule="auto"/>
        <w:jc w:val="center"/>
        <w:rPr>
          <w:rFonts w:ascii="Tahoma" w:hAnsi="Tahoma" w:cs="Tahoma"/>
          <w:b/>
          <w:bCs/>
        </w:rPr>
      </w:pPr>
      <w:r w:rsidRPr="00037A0E">
        <w:rPr>
          <w:rFonts w:ascii="Tahoma" w:hAnsi="Tahoma" w:cs="Tahoma"/>
          <w:b/>
          <w:bCs/>
        </w:rPr>
        <w:t>____________________________________________________</w:t>
      </w:r>
    </w:p>
    <w:p w:rsidR="003215F7" w:rsidRPr="00037A0E" w:rsidRDefault="003215F7" w:rsidP="003215F7">
      <w:pPr>
        <w:autoSpaceDE w:val="0"/>
        <w:autoSpaceDN w:val="0"/>
        <w:adjustRightInd w:val="0"/>
        <w:spacing w:line="360" w:lineRule="auto"/>
        <w:jc w:val="center"/>
        <w:rPr>
          <w:rFonts w:ascii="Tahoma" w:hAnsi="Tahoma" w:cs="Tahoma"/>
        </w:rPr>
      </w:pPr>
    </w:p>
    <w:p w:rsidR="003215F7" w:rsidRPr="001F3001" w:rsidRDefault="003215F7" w:rsidP="003215F7">
      <w:pPr>
        <w:pStyle w:val="Footer"/>
        <w:tabs>
          <w:tab w:val="left" w:pos="7719"/>
          <w:tab w:val="right" w:pos="8504"/>
        </w:tabs>
      </w:pPr>
      <w:r>
        <w:tab/>
      </w:r>
      <w:r>
        <w:tab/>
      </w:r>
      <w:r>
        <w:tab/>
      </w:r>
    </w:p>
    <w:p w:rsidR="003215F7" w:rsidRPr="001F3001" w:rsidRDefault="003215F7" w:rsidP="003215F7">
      <w:pPr>
        <w:framePr w:w="1468" w:h="2157" w:hRule="exact" w:wrap="around" w:vAnchor="text" w:hAnchor="page" w:x="10316" w:y="1192"/>
        <w:jc w:val="center"/>
        <w:rPr>
          <w:rFonts w:ascii="Tahoma" w:hAnsi="Tahoma" w:cs="Tahoma"/>
          <w:sz w:val="12"/>
          <w:szCs w:val="12"/>
        </w:rPr>
      </w:pPr>
      <w:r w:rsidRPr="001F3001">
        <w:rPr>
          <w:rFonts w:ascii="Tahoma" w:hAnsi="Tahoma" w:cs="Tahoma"/>
          <w:sz w:val="12"/>
          <w:szCs w:val="12"/>
        </w:rPr>
        <w:t>Bd. Hristo Botev 16-18, sector 3, Bucureşti 030236, ROMÂNIA</w:t>
      </w:r>
    </w:p>
    <w:p w:rsidR="003215F7" w:rsidRPr="001F3001" w:rsidRDefault="003215F7" w:rsidP="003215F7">
      <w:pPr>
        <w:framePr w:w="1468" w:h="2157" w:hRule="exact" w:wrap="around" w:vAnchor="text" w:hAnchor="page" w:x="10316" w:y="1192"/>
        <w:jc w:val="center"/>
        <w:rPr>
          <w:rFonts w:ascii="Tahoma" w:hAnsi="Tahoma" w:cs="Tahoma"/>
          <w:sz w:val="12"/>
          <w:szCs w:val="12"/>
        </w:rPr>
      </w:pPr>
      <w:r w:rsidRPr="001F3001">
        <w:rPr>
          <w:rFonts w:ascii="Tahoma" w:hAnsi="Tahoma" w:cs="Tahoma"/>
          <w:sz w:val="12"/>
          <w:szCs w:val="12"/>
        </w:rPr>
        <w:t xml:space="preserve">Tel: +40(21)3071.450; </w:t>
      </w:r>
    </w:p>
    <w:p w:rsidR="003215F7" w:rsidRPr="001F3001" w:rsidRDefault="003215F7" w:rsidP="003215F7">
      <w:pPr>
        <w:framePr w:w="1468" w:h="2157" w:hRule="exact" w:wrap="around" w:vAnchor="text" w:hAnchor="page" w:x="10316" w:y="1192"/>
        <w:jc w:val="center"/>
        <w:rPr>
          <w:rFonts w:ascii="Tahoma" w:hAnsi="Tahoma" w:cs="Tahoma"/>
          <w:sz w:val="12"/>
          <w:szCs w:val="12"/>
        </w:rPr>
      </w:pPr>
      <w:r w:rsidRPr="001F3001">
        <w:rPr>
          <w:rFonts w:ascii="Tahoma" w:hAnsi="Tahoma" w:cs="Tahoma"/>
          <w:sz w:val="12"/>
          <w:szCs w:val="12"/>
        </w:rPr>
        <w:t xml:space="preserve">Fax: +40(21)3071.400; </w:t>
      </w:r>
    </w:p>
    <w:p w:rsidR="003215F7" w:rsidRPr="001F3001" w:rsidRDefault="003215F7" w:rsidP="003215F7">
      <w:pPr>
        <w:framePr w:w="1468" w:h="2157" w:hRule="exact" w:wrap="around" w:vAnchor="text" w:hAnchor="page" w:x="10316" w:y="1192"/>
        <w:jc w:val="center"/>
        <w:rPr>
          <w:rFonts w:ascii="Tahoma" w:hAnsi="Tahoma" w:cs="Tahoma"/>
          <w:sz w:val="12"/>
          <w:szCs w:val="12"/>
        </w:rPr>
      </w:pPr>
      <w:proofErr w:type="spellStart"/>
      <w:r w:rsidRPr="001F3001">
        <w:rPr>
          <w:rFonts w:ascii="Tahoma" w:hAnsi="Tahoma" w:cs="Tahoma"/>
          <w:sz w:val="12"/>
          <w:szCs w:val="12"/>
        </w:rPr>
        <w:t>www.opcom.ro</w:t>
      </w:r>
      <w:proofErr w:type="spellEnd"/>
    </w:p>
    <w:p w:rsidR="003215F7" w:rsidRPr="001F3001" w:rsidRDefault="003215F7" w:rsidP="003215F7">
      <w:pPr>
        <w:framePr w:w="1468" w:h="2157" w:hRule="exact" w:wrap="around" w:vAnchor="text" w:hAnchor="page" w:x="10316" w:y="1192"/>
        <w:jc w:val="center"/>
        <w:rPr>
          <w:rFonts w:ascii="Tahoma" w:hAnsi="Tahoma" w:cs="Tahoma"/>
          <w:sz w:val="12"/>
          <w:szCs w:val="12"/>
        </w:rPr>
      </w:pPr>
      <w:r w:rsidRPr="001F3001">
        <w:rPr>
          <w:rFonts w:ascii="Tahoma" w:hAnsi="Tahoma" w:cs="Tahoma"/>
          <w:sz w:val="12"/>
          <w:szCs w:val="12"/>
        </w:rPr>
        <w:t>Societate pe acţiuni înregistrată la Registrul Comerţului cu nr. J40/7542/2000</w:t>
      </w:r>
    </w:p>
    <w:p w:rsidR="003215F7" w:rsidRPr="001F3001" w:rsidRDefault="003215F7" w:rsidP="003215F7">
      <w:pPr>
        <w:framePr w:w="1468" w:h="2157" w:hRule="exact" w:wrap="around" w:vAnchor="text" w:hAnchor="page" w:x="10316" w:y="1192"/>
        <w:jc w:val="center"/>
        <w:rPr>
          <w:rFonts w:ascii="Tahoma" w:hAnsi="Tahoma" w:cs="Tahoma"/>
          <w:sz w:val="12"/>
          <w:szCs w:val="12"/>
        </w:rPr>
      </w:pPr>
      <w:r w:rsidRPr="001F3001">
        <w:rPr>
          <w:rFonts w:ascii="Tahoma" w:hAnsi="Tahoma" w:cs="Tahoma"/>
          <w:sz w:val="12"/>
          <w:szCs w:val="12"/>
        </w:rPr>
        <w:t>Cod Unic de Înregistrare: 13278352</w:t>
      </w:r>
    </w:p>
    <w:p w:rsidR="003215F7" w:rsidRPr="001F3001" w:rsidRDefault="003215F7" w:rsidP="003215F7">
      <w:pPr>
        <w:framePr w:w="1468" w:h="2157" w:hRule="exact" w:wrap="around" w:vAnchor="text" w:hAnchor="page" w:x="10316" w:y="1192"/>
        <w:jc w:val="center"/>
        <w:rPr>
          <w:rFonts w:ascii="Tahoma" w:hAnsi="Tahoma" w:cs="Tahoma"/>
          <w:sz w:val="12"/>
          <w:szCs w:val="12"/>
        </w:rPr>
      </w:pPr>
      <w:r w:rsidRPr="001F3001">
        <w:rPr>
          <w:rFonts w:ascii="Tahoma" w:hAnsi="Tahoma" w:cs="Tahoma"/>
          <w:sz w:val="12"/>
          <w:szCs w:val="12"/>
        </w:rPr>
        <w:t>Cod IBAN: RO23 RNCB 0074 0292 1737 0001 sector 3</w:t>
      </w:r>
    </w:p>
    <w:p w:rsidR="00A86978" w:rsidRDefault="003215F7" w:rsidP="003215F7">
      <w:pPr>
        <w:autoSpaceDE w:val="0"/>
        <w:autoSpaceDN w:val="0"/>
        <w:adjustRightInd w:val="0"/>
        <w:spacing w:line="360" w:lineRule="auto"/>
        <w:jc w:val="center"/>
        <w:rPr>
          <w:rFonts w:ascii="Tahoma" w:hAnsi="Tahoma" w:cs="Tahoma"/>
        </w:rPr>
        <w:sectPr w:rsidR="00A86978" w:rsidSect="00C30428">
          <w:headerReference w:type="default" r:id="rId10"/>
          <w:footerReference w:type="default" r:id="rId11"/>
          <w:headerReference w:type="first" r:id="rId12"/>
          <w:footerReference w:type="first" r:id="rId13"/>
          <w:pgSz w:w="11907" w:h="16840" w:code="9"/>
          <w:pgMar w:top="180" w:right="1287" w:bottom="540" w:left="1418" w:header="357" w:footer="357" w:gutter="0"/>
          <w:cols w:space="720"/>
          <w:docGrid w:linePitch="360"/>
        </w:sectPr>
      </w:pPr>
      <w:r>
        <w:rPr>
          <w:noProof/>
          <w:lang w:val="en-US"/>
        </w:rPr>
        <w:drawing>
          <wp:anchor distT="0" distB="0" distL="114300" distR="114300" simplePos="0" relativeHeight="251656192" behindDoc="0" locked="0" layoutInCell="1" allowOverlap="1" wp14:anchorId="38D3BB0C" wp14:editId="2DBB82C4">
            <wp:simplePos x="0" y="0"/>
            <wp:positionH relativeFrom="column">
              <wp:posOffset>5612130</wp:posOffset>
            </wp:positionH>
            <wp:positionV relativeFrom="paragraph">
              <wp:posOffset>4203065</wp:posOffset>
            </wp:positionV>
            <wp:extent cx="895350" cy="1857375"/>
            <wp:effectExtent l="0" t="0" r="0" b="9525"/>
            <wp:wrapNone/>
            <wp:docPr id="11" name="Picture 11" descr="Rv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vA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5350" cy="1857375"/>
                    </a:xfrm>
                    <a:prstGeom prst="rect">
                      <a:avLst/>
                    </a:prstGeom>
                    <a:noFill/>
                    <a:ln>
                      <a:noFill/>
                    </a:ln>
                  </pic:spPr>
                </pic:pic>
              </a:graphicData>
            </a:graphic>
          </wp:anchor>
        </w:drawing>
      </w:r>
      <w:r>
        <w:rPr>
          <w:noProof/>
          <w:lang w:val="en-US"/>
        </w:rPr>
        <w:drawing>
          <wp:anchor distT="0" distB="0" distL="114300" distR="114300" simplePos="0" relativeHeight="251654144" behindDoc="0" locked="0" layoutInCell="1" allowOverlap="1" wp14:anchorId="13A697D1" wp14:editId="791AEBB6">
            <wp:simplePos x="0" y="0"/>
            <wp:positionH relativeFrom="column">
              <wp:posOffset>5615940</wp:posOffset>
            </wp:positionH>
            <wp:positionV relativeFrom="paragraph">
              <wp:posOffset>2325370</wp:posOffset>
            </wp:positionV>
            <wp:extent cx="895350" cy="1666875"/>
            <wp:effectExtent l="0" t="0" r="0" b="9525"/>
            <wp:wrapNone/>
            <wp:docPr id="10" name="Picture 10" descr="U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KA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95350" cy="1666875"/>
                    </a:xfrm>
                    <a:prstGeom prst="rect">
                      <a:avLst/>
                    </a:prstGeom>
                    <a:noFill/>
                    <a:ln>
                      <a:noFill/>
                    </a:ln>
                  </pic:spPr>
                </pic:pic>
              </a:graphicData>
            </a:graphic>
          </wp:anchor>
        </w:drawing>
      </w:r>
      <w:r w:rsidRPr="00037A0E">
        <w:rPr>
          <w:rFonts w:ascii="Tahoma" w:hAnsi="Tahoma" w:cs="Tahoma"/>
        </w:rPr>
        <w:br w:type="page"/>
      </w:r>
    </w:p>
    <w:p w:rsidR="003215F7" w:rsidRPr="00037A0E" w:rsidRDefault="003215F7" w:rsidP="003215F7">
      <w:pPr>
        <w:autoSpaceDE w:val="0"/>
        <w:autoSpaceDN w:val="0"/>
        <w:adjustRightInd w:val="0"/>
        <w:spacing w:line="360" w:lineRule="auto"/>
        <w:jc w:val="center"/>
        <w:rPr>
          <w:rFonts w:ascii="Tahoma" w:hAnsi="Tahoma" w:cs="Tahoma"/>
          <w:b/>
          <w:bCs/>
          <w:sz w:val="22"/>
          <w:szCs w:val="22"/>
        </w:rPr>
      </w:pPr>
      <w:r w:rsidRPr="00037A0E">
        <w:rPr>
          <w:rFonts w:ascii="Tahoma" w:hAnsi="Tahoma" w:cs="Tahoma"/>
          <w:b/>
          <w:bCs/>
          <w:sz w:val="22"/>
          <w:szCs w:val="22"/>
        </w:rPr>
        <w:lastRenderedPageBreak/>
        <w:t>Convenţie de participare</w:t>
      </w:r>
    </w:p>
    <w:p w:rsidR="003215F7" w:rsidRPr="00037A0E" w:rsidRDefault="003215F7" w:rsidP="003215F7">
      <w:pPr>
        <w:spacing w:line="360" w:lineRule="auto"/>
        <w:jc w:val="center"/>
        <w:rPr>
          <w:rFonts w:ascii="Tahoma" w:hAnsi="Tahoma" w:cs="Tahoma"/>
          <w:b/>
          <w:bCs/>
          <w:sz w:val="22"/>
          <w:szCs w:val="22"/>
        </w:rPr>
      </w:pPr>
      <w:r w:rsidRPr="00037A0E">
        <w:rPr>
          <w:rFonts w:ascii="Tahoma" w:hAnsi="Tahoma" w:cs="Tahoma"/>
          <w:b/>
          <w:bCs/>
          <w:sz w:val="22"/>
          <w:szCs w:val="22"/>
        </w:rPr>
        <w:t>la</w:t>
      </w:r>
    </w:p>
    <w:p w:rsidR="003215F7" w:rsidRPr="00037A0E" w:rsidRDefault="003215F7" w:rsidP="003215F7">
      <w:pPr>
        <w:spacing w:line="360" w:lineRule="auto"/>
        <w:jc w:val="center"/>
        <w:rPr>
          <w:rFonts w:ascii="Tahoma" w:hAnsi="Tahoma" w:cs="Tahoma"/>
          <w:b/>
          <w:bCs/>
          <w:sz w:val="22"/>
          <w:szCs w:val="22"/>
        </w:rPr>
      </w:pPr>
      <w:r w:rsidRPr="00037A0E">
        <w:rPr>
          <w:rFonts w:ascii="Tahoma" w:hAnsi="Tahoma" w:cs="Tahoma"/>
          <w:b/>
          <w:bCs/>
          <w:sz w:val="22"/>
          <w:szCs w:val="22"/>
        </w:rPr>
        <w:t xml:space="preserve">Piaţa </w:t>
      </w:r>
      <w:r w:rsidR="00857C34">
        <w:rPr>
          <w:rFonts w:ascii="Tahoma" w:hAnsi="Tahoma" w:cs="Tahoma"/>
          <w:b/>
          <w:bCs/>
          <w:sz w:val="22"/>
          <w:szCs w:val="22"/>
        </w:rPr>
        <w:t>C</w:t>
      </w:r>
      <w:r w:rsidR="00857C34" w:rsidRPr="00037A0E">
        <w:rPr>
          <w:rFonts w:ascii="Tahoma" w:hAnsi="Tahoma" w:cs="Tahoma"/>
          <w:b/>
          <w:bCs/>
          <w:sz w:val="22"/>
          <w:szCs w:val="22"/>
        </w:rPr>
        <w:t xml:space="preserve">entralizată </w:t>
      </w:r>
      <w:r w:rsidRPr="00037A0E">
        <w:rPr>
          <w:rFonts w:ascii="Tahoma" w:hAnsi="Tahoma" w:cs="Tahoma"/>
          <w:b/>
          <w:bCs/>
          <w:sz w:val="22"/>
          <w:szCs w:val="22"/>
        </w:rPr>
        <w:t xml:space="preserve">cu negociere dublă continuă a </w:t>
      </w:r>
      <w:r w:rsidR="00857C34">
        <w:rPr>
          <w:rFonts w:ascii="Tahoma" w:hAnsi="Tahoma" w:cs="Tahoma"/>
          <w:b/>
          <w:bCs/>
          <w:sz w:val="22"/>
          <w:szCs w:val="22"/>
        </w:rPr>
        <w:t>C</w:t>
      </w:r>
      <w:r w:rsidR="00857C34" w:rsidRPr="00037A0E">
        <w:rPr>
          <w:rFonts w:ascii="Tahoma" w:hAnsi="Tahoma" w:cs="Tahoma"/>
          <w:b/>
          <w:bCs/>
          <w:sz w:val="22"/>
          <w:szCs w:val="22"/>
        </w:rPr>
        <w:t xml:space="preserve">ontractelor </w:t>
      </w:r>
      <w:r w:rsidR="00857C34">
        <w:rPr>
          <w:rFonts w:ascii="Tahoma" w:hAnsi="Tahoma" w:cs="Tahoma"/>
          <w:b/>
          <w:bCs/>
          <w:sz w:val="22"/>
          <w:szCs w:val="22"/>
        </w:rPr>
        <w:t>B</w:t>
      </w:r>
      <w:r w:rsidR="00857C34" w:rsidRPr="00037A0E">
        <w:rPr>
          <w:rFonts w:ascii="Tahoma" w:hAnsi="Tahoma" w:cs="Tahoma"/>
          <w:b/>
          <w:bCs/>
          <w:sz w:val="22"/>
          <w:szCs w:val="22"/>
        </w:rPr>
        <w:t xml:space="preserve">ilaterale </w:t>
      </w:r>
      <w:r w:rsidRPr="00037A0E">
        <w:rPr>
          <w:rFonts w:ascii="Tahoma" w:hAnsi="Tahoma" w:cs="Tahoma"/>
          <w:b/>
          <w:bCs/>
          <w:sz w:val="22"/>
          <w:szCs w:val="22"/>
        </w:rPr>
        <w:t xml:space="preserve">de energie electrică </w:t>
      </w:r>
    </w:p>
    <w:p w:rsidR="003215F7" w:rsidRPr="00037A0E" w:rsidRDefault="003215F7" w:rsidP="003215F7">
      <w:pPr>
        <w:spacing w:line="360" w:lineRule="auto"/>
        <w:rPr>
          <w:rFonts w:ascii="Tahoma" w:hAnsi="Tahoma" w:cs="Tahoma"/>
          <w:sz w:val="22"/>
          <w:szCs w:val="22"/>
        </w:rPr>
      </w:pPr>
    </w:p>
    <w:p w:rsidR="003215F7" w:rsidRPr="00037A0E" w:rsidRDefault="003215F7" w:rsidP="003215F7">
      <w:pPr>
        <w:spacing w:line="360" w:lineRule="auto"/>
        <w:rPr>
          <w:rFonts w:ascii="Tahoma" w:hAnsi="Tahoma" w:cs="Tahoma"/>
          <w:sz w:val="22"/>
          <w:szCs w:val="22"/>
        </w:rPr>
      </w:pPr>
    </w:p>
    <w:p w:rsidR="00A86978" w:rsidRDefault="003215F7" w:rsidP="003215F7">
      <w:pPr>
        <w:spacing w:line="360" w:lineRule="auto"/>
        <w:jc w:val="both"/>
        <w:rPr>
          <w:rFonts w:ascii="Tahoma" w:hAnsi="Tahoma" w:cs="Tahoma"/>
          <w:b/>
          <w:bCs/>
          <w:sz w:val="22"/>
          <w:szCs w:val="22"/>
        </w:rPr>
      </w:pPr>
      <w:r w:rsidRPr="00037A0E">
        <w:rPr>
          <w:rFonts w:ascii="Tahoma" w:hAnsi="Tahoma" w:cs="Tahoma"/>
          <w:sz w:val="22"/>
          <w:szCs w:val="22"/>
        </w:rPr>
        <w:t>Încheiată între:</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 xml:space="preserve">SOCIETATEA OPERATORUL PIEŢEI DE ENERGIE ELECTRICĂ ŞI DE GAZE NATURALE „OPCOM” SA </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Nr. de înregistrare la Registrul Comerţului J 40/7542/2000</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Cod Unic de Înregistrare 13278352, atribut fiscal RO,</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Licenţa nr. ……..emisă de Autoritatea de Reglementare în Domeniul Energiei</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(Denumită în continuare „OPCOM SA”)</w:t>
      </w:r>
    </w:p>
    <w:p w:rsidR="003215F7" w:rsidRPr="00037A0E" w:rsidRDefault="003215F7" w:rsidP="003215F7">
      <w:pPr>
        <w:spacing w:line="360" w:lineRule="auto"/>
        <w:jc w:val="both"/>
        <w:rPr>
          <w:rFonts w:ascii="Tahoma" w:hAnsi="Tahoma" w:cs="Tahoma"/>
          <w:i/>
          <w:iCs/>
          <w:sz w:val="22"/>
          <w:szCs w:val="22"/>
        </w:rPr>
      </w:pPr>
      <w:r w:rsidRPr="00037A0E">
        <w:rPr>
          <w:rFonts w:ascii="Tahoma" w:hAnsi="Tahoma" w:cs="Tahoma"/>
          <w:sz w:val="22"/>
          <w:szCs w:val="22"/>
        </w:rPr>
        <w:t>În calitate de Operator al Pieței centralizate cu negociere dublă continuă a contractelor bilaterale de energie electrică - OPCOM SA</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i/>
          <w:iCs/>
          <w:sz w:val="22"/>
          <w:szCs w:val="22"/>
        </w:rPr>
        <w:t>şi</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(Denumirea societăţii)………………………………………………………………………</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Nr. de înregistrare la Registrul Comerţului…………….…………….…………….….</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Cod Unic de Înregistrare………….…………….……atribut fiscal…….……………..</w:t>
      </w:r>
    </w:p>
    <w:p w:rsidR="003215F7" w:rsidRPr="00037A0E" w:rsidRDefault="003215F7" w:rsidP="003215F7">
      <w:pPr>
        <w:spacing w:line="360" w:lineRule="auto"/>
        <w:jc w:val="both"/>
        <w:rPr>
          <w:rFonts w:ascii="Tahoma" w:hAnsi="Tahoma" w:cs="Tahoma"/>
          <w:b/>
          <w:bCs/>
          <w:sz w:val="22"/>
          <w:szCs w:val="22"/>
        </w:rPr>
      </w:pPr>
      <w:r w:rsidRPr="00037A0E">
        <w:rPr>
          <w:rFonts w:ascii="Tahoma" w:hAnsi="Tahoma" w:cs="Tahoma"/>
          <w:b/>
          <w:bCs/>
          <w:sz w:val="22"/>
          <w:szCs w:val="22"/>
        </w:rPr>
        <w:t xml:space="preserve">Licenţa nr. ………….…. emisă de Autoritatea de Reglementare în Domeniul Energiei pentru activitatea de ……………...................................................... </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(Denumită în continuare „Participant”)</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 xml:space="preserve">În calitate de Participant la Piaţa centralizată cu negociere dublă continuă a contractelor bilaterale de energie electrică a contracte </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Denumite în mod colectiv „Părţile”</w:t>
      </w:r>
    </w:p>
    <w:p w:rsidR="003215F7" w:rsidRPr="00037A0E" w:rsidRDefault="003215F7" w:rsidP="003215F7">
      <w:pPr>
        <w:spacing w:line="360" w:lineRule="auto"/>
        <w:jc w:val="both"/>
        <w:rPr>
          <w:rFonts w:ascii="Tahoma" w:hAnsi="Tahoma" w:cs="Tahoma"/>
          <w:i/>
          <w:iCs/>
          <w:sz w:val="22"/>
          <w:szCs w:val="22"/>
        </w:rPr>
      </w:pPr>
    </w:p>
    <w:p w:rsidR="003215F7" w:rsidRPr="00037A0E" w:rsidRDefault="003215F7" w:rsidP="003215F7">
      <w:pPr>
        <w:autoSpaceDE w:val="0"/>
        <w:autoSpaceDN w:val="0"/>
        <w:adjustRightInd w:val="0"/>
        <w:spacing w:line="360" w:lineRule="auto"/>
        <w:jc w:val="both"/>
        <w:rPr>
          <w:rFonts w:ascii="Tahoma" w:hAnsi="Tahoma" w:cs="Tahoma"/>
          <w:b/>
          <w:bCs/>
          <w:iCs/>
          <w:sz w:val="22"/>
          <w:szCs w:val="22"/>
        </w:rPr>
      </w:pPr>
      <w:r w:rsidRPr="00037A0E">
        <w:rPr>
          <w:rFonts w:ascii="Tahoma" w:hAnsi="Tahoma" w:cs="Tahoma"/>
          <w:b/>
          <w:bCs/>
          <w:iCs/>
          <w:sz w:val="22"/>
          <w:szCs w:val="22"/>
        </w:rPr>
        <w:t>Art. 1 OBIECTUL CONVENŢIEI</w:t>
      </w:r>
    </w:p>
    <w:p w:rsidR="003215F7" w:rsidRPr="00037A0E" w:rsidRDefault="003215F7" w:rsidP="003215F7">
      <w:pPr>
        <w:autoSpaceDE w:val="0"/>
        <w:autoSpaceDN w:val="0"/>
        <w:adjustRightInd w:val="0"/>
        <w:spacing w:before="120" w:after="120" w:line="360" w:lineRule="auto"/>
        <w:jc w:val="both"/>
        <w:rPr>
          <w:rFonts w:ascii="Tahoma" w:hAnsi="Tahoma" w:cs="Tahoma"/>
          <w:sz w:val="22"/>
          <w:szCs w:val="22"/>
        </w:rPr>
      </w:pPr>
      <w:r w:rsidRPr="00037A0E">
        <w:rPr>
          <w:rFonts w:ascii="Tahoma" w:hAnsi="Tahoma" w:cs="Tahoma"/>
          <w:sz w:val="22"/>
          <w:szCs w:val="22"/>
        </w:rPr>
        <w:t xml:space="preserve">Obiectul Convenției îl reprezintă prestarea de către </w:t>
      </w:r>
      <w:r w:rsidRPr="00037A0E">
        <w:rPr>
          <w:rFonts w:ascii="Tahoma" w:hAnsi="Tahoma" w:cs="Tahoma"/>
          <w:bCs/>
          <w:sz w:val="22"/>
          <w:szCs w:val="22"/>
        </w:rPr>
        <w:t>OPCOM</w:t>
      </w:r>
      <w:r w:rsidRPr="00037A0E">
        <w:rPr>
          <w:rFonts w:ascii="Tahoma" w:hAnsi="Tahoma" w:cs="Tahoma"/>
          <w:sz w:val="22"/>
          <w:szCs w:val="22"/>
        </w:rPr>
        <w:t xml:space="preserve"> SA a serviciilor de organizare și administrare a Pieței centralizate cu negociere dublă continuă a contractelor bilaterale de energie electrică și acordarea Participantului dreptului de a efectua tranzacții cu energie electrică pe această piață, în conformitate cu legislația primară și secundară aplicabilă acestei piețe.</w:t>
      </w:r>
    </w:p>
    <w:p w:rsidR="003215F7" w:rsidRPr="00037A0E" w:rsidRDefault="003215F7" w:rsidP="003215F7">
      <w:pPr>
        <w:autoSpaceDE w:val="0"/>
        <w:autoSpaceDN w:val="0"/>
        <w:adjustRightInd w:val="0"/>
        <w:spacing w:before="120" w:after="120" w:line="360" w:lineRule="auto"/>
        <w:jc w:val="both"/>
        <w:rPr>
          <w:rFonts w:ascii="Tahoma" w:hAnsi="Tahoma" w:cs="Tahoma"/>
          <w:sz w:val="22"/>
          <w:szCs w:val="22"/>
        </w:rPr>
      </w:pPr>
      <w:r w:rsidRPr="00037A0E">
        <w:rPr>
          <w:rFonts w:ascii="Tahoma" w:hAnsi="Tahoma" w:cs="Tahoma"/>
          <w:iCs/>
          <w:sz w:val="22"/>
          <w:szCs w:val="22"/>
        </w:rPr>
        <w:t>Prin încheierea prezentei Convenţii, Părţile iau la cunoștință drepturile şi obligaţiile privind cadrul organizat de desfăşurare a tranzacţiilor pentru încheierea de contracte bilaterale de energie electrică</w:t>
      </w:r>
      <w:r w:rsidRPr="00037A0E">
        <w:rPr>
          <w:rFonts w:ascii="Tahoma" w:hAnsi="Tahoma" w:cs="Tahoma"/>
          <w:sz w:val="22"/>
          <w:szCs w:val="22"/>
        </w:rPr>
        <w:t xml:space="preserve"> între Participanţii la piaţă, organizat şi administrat de OPCOM SA, în calitate de Operator al Pieței centralizate cu negociere dublă continuă a contractelor bilaterale de energie electrică, pe baza unor reguli specifice. </w:t>
      </w:r>
    </w:p>
    <w:p w:rsidR="003215F7" w:rsidRPr="00037A0E" w:rsidRDefault="003215F7" w:rsidP="003215F7">
      <w:pPr>
        <w:autoSpaceDE w:val="0"/>
        <w:autoSpaceDN w:val="0"/>
        <w:adjustRightInd w:val="0"/>
        <w:spacing w:before="120" w:after="120" w:line="360" w:lineRule="auto"/>
        <w:jc w:val="both"/>
        <w:rPr>
          <w:rFonts w:ascii="Tahoma" w:hAnsi="Tahoma" w:cs="Tahoma"/>
          <w:sz w:val="22"/>
          <w:szCs w:val="22"/>
        </w:rPr>
      </w:pPr>
      <w:r w:rsidRPr="00037A0E">
        <w:rPr>
          <w:rFonts w:ascii="Tahoma" w:hAnsi="Tahoma" w:cs="Tahoma"/>
          <w:sz w:val="22"/>
          <w:szCs w:val="22"/>
        </w:rPr>
        <w:lastRenderedPageBreak/>
        <w:t xml:space="preserve">Tranzacţionarea are ca scop contractarea energiei electrice pe termen determinat, la un preţ transparent, rezultat din echilibrul cererii şi al ofertei. </w:t>
      </w:r>
    </w:p>
    <w:p w:rsidR="003215F7" w:rsidRPr="00037A0E" w:rsidRDefault="003215F7" w:rsidP="003215F7">
      <w:pPr>
        <w:autoSpaceDE w:val="0"/>
        <w:autoSpaceDN w:val="0"/>
        <w:adjustRightInd w:val="0"/>
        <w:spacing w:before="120" w:after="120" w:line="360" w:lineRule="auto"/>
        <w:jc w:val="both"/>
        <w:rPr>
          <w:rFonts w:ascii="Tahoma" w:hAnsi="Tahoma" w:cs="Tahoma"/>
          <w:sz w:val="22"/>
          <w:szCs w:val="22"/>
        </w:rPr>
      </w:pPr>
      <w:r w:rsidRPr="00037A0E">
        <w:rPr>
          <w:rFonts w:ascii="Tahoma" w:hAnsi="Tahoma" w:cs="Tahoma"/>
          <w:sz w:val="22"/>
          <w:szCs w:val="22"/>
        </w:rPr>
        <w:t>Participarea la sesiunile de licitaţie se realizează în baza Listelor de eligibilitate notificate OPCOM SA</w:t>
      </w:r>
      <w:r w:rsidR="00FB1EDE">
        <w:rPr>
          <w:rFonts w:ascii="Tahoma" w:hAnsi="Tahoma" w:cs="Tahoma"/>
          <w:sz w:val="22"/>
          <w:szCs w:val="22"/>
        </w:rPr>
        <w:t xml:space="preserve"> de către Participant</w:t>
      </w:r>
      <w:r w:rsidRPr="00037A0E">
        <w:rPr>
          <w:rFonts w:ascii="Tahoma" w:hAnsi="Tahoma" w:cs="Tahoma"/>
          <w:sz w:val="22"/>
          <w:szCs w:val="22"/>
        </w:rPr>
        <w:t>, conform procedurilor specifice elaborate de către OPCOM SA și avizate de către Autoritatea Națională de Reglementare în domeniul Energiei, al căror conținut reflectă cerințele Regulamentul privind cadrul organizat de tranzacţionare pe Piaţa centralizată cu negociere dublă continuă a contractelor bilaterale de energie electrică</w:t>
      </w:r>
      <w:r w:rsidR="00DB3F95">
        <w:rPr>
          <w:rFonts w:ascii="Tahoma" w:hAnsi="Tahoma" w:cs="Tahoma"/>
          <w:sz w:val="22"/>
          <w:szCs w:val="22"/>
        </w:rPr>
        <w:t xml:space="preserve"> (PC-OTC)</w:t>
      </w:r>
      <w:r w:rsidRPr="00037A0E">
        <w:rPr>
          <w:rFonts w:ascii="Tahoma" w:hAnsi="Tahoma" w:cs="Tahoma"/>
          <w:sz w:val="22"/>
          <w:szCs w:val="22"/>
        </w:rPr>
        <w:t xml:space="preserve"> aprobat prin Ordinul Președintelui ANRE nr. 49/2013.</w:t>
      </w:r>
    </w:p>
    <w:p w:rsidR="003215F7" w:rsidRPr="00037A0E" w:rsidRDefault="003215F7" w:rsidP="003215F7">
      <w:pPr>
        <w:autoSpaceDE w:val="0"/>
        <w:autoSpaceDN w:val="0"/>
        <w:adjustRightInd w:val="0"/>
        <w:spacing w:before="120" w:after="120" w:line="360" w:lineRule="auto"/>
        <w:jc w:val="both"/>
        <w:rPr>
          <w:rFonts w:ascii="Tahoma" w:hAnsi="Tahoma" w:cs="Tahoma"/>
          <w:sz w:val="22"/>
          <w:szCs w:val="22"/>
        </w:rPr>
      </w:pPr>
      <w:r w:rsidRPr="00037A0E">
        <w:rPr>
          <w:rFonts w:ascii="Tahoma" w:hAnsi="Tahoma" w:cs="Tahoma"/>
          <w:sz w:val="22"/>
          <w:szCs w:val="22"/>
        </w:rPr>
        <w:t xml:space="preserve">Ofertarea, tranzacţionarea, publicarea şi notificarea rezultatelor sesiunilor de licitaţie se realizează conform Procedurii privind modalitatea de tranzacţionare pe Piaţa centralizată cu negociere dublă continuă avizată prin Avizul Președintelui ANRE nr. 33/28.08.2013. </w:t>
      </w:r>
    </w:p>
    <w:p w:rsidR="003215F7" w:rsidRPr="00037A0E" w:rsidRDefault="003215F7" w:rsidP="003215F7">
      <w:pPr>
        <w:autoSpaceDE w:val="0"/>
        <w:autoSpaceDN w:val="0"/>
        <w:adjustRightInd w:val="0"/>
        <w:spacing w:before="120" w:after="120" w:line="360" w:lineRule="auto"/>
        <w:jc w:val="both"/>
        <w:rPr>
          <w:rFonts w:ascii="Tahoma" w:hAnsi="Tahoma" w:cs="Tahoma"/>
          <w:sz w:val="22"/>
          <w:szCs w:val="22"/>
        </w:rPr>
      </w:pPr>
      <w:r w:rsidRPr="00037A0E">
        <w:rPr>
          <w:rFonts w:ascii="Tahoma" w:hAnsi="Tahoma" w:cs="Tahoma"/>
          <w:sz w:val="22"/>
          <w:szCs w:val="22"/>
        </w:rPr>
        <w:t xml:space="preserve">Retragerea, suspendarea și revocarea Participantului se realizează conform Procedurii privind înregistrarea participanților la Piața centralizată cu negociere dublă continuă a contractelor bilaterale de energie electrică avizată prin Aviz al Președintelui ANRE. </w:t>
      </w:r>
    </w:p>
    <w:p w:rsidR="003215F7" w:rsidRPr="00037A0E" w:rsidRDefault="003215F7" w:rsidP="003215F7">
      <w:pPr>
        <w:autoSpaceDE w:val="0"/>
        <w:autoSpaceDN w:val="0"/>
        <w:adjustRightInd w:val="0"/>
        <w:spacing w:line="360" w:lineRule="auto"/>
        <w:jc w:val="both"/>
        <w:rPr>
          <w:rFonts w:ascii="Tahoma" w:hAnsi="Tahoma" w:cs="Tahoma"/>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 xml:space="preserve">Art. 2.  DREPTURILE PARTICIPANTULUI </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Participantul are următoarele drepturi în condițiile în care respectă pe deplin prevederile Convenției:</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Să solicite şi să primească din partea OPCOM SA asistenţă şi sesiuni de instruire practică cu privire la utilizarea Platformei de tranzacţionare a PC-OTC;</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Să acceseze Platforma de tranzacţionare a Pieței centralizate cu negociere dublă continuă a contractelor bilaterale de energie electrică utilizând datele de acces configurate de OPCOM SA;</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 xml:space="preserve">Să introducă Oferte de energie electrică în Platforma de tranzacționare pentru vânzarea și/sau cumpărarea de energie electrică pe PC-OTC conform Regulamentului privind cadrul organizat de tranzacționare </w:t>
      </w:r>
      <w:r w:rsidR="00D767EE">
        <w:rPr>
          <w:rFonts w:ascii="Tahoma" w:hAnsi="Tahoma" w:cs="Tahoma"/>
          <w:sz w:val="22"/>
          <w:szCs w:val="22"/>
        </w:rPr>
        <w:t xml:space="preserve">pe </w:t>
      </w:r>
      <w:r w:rsidR="00DB3F95">
        <w:rPr>
          <w:rFonts w:ascii="Tahoma" w:hAnsi="Tahoma" w:cs="Tahoma"/>
          <w:sz w:val="22"/>
          <w:szCs w:val="22"/>
        </w:rPr>
        <w:t>Piața</w:t>
      </w:r>
      <w:r w:rsidR="00D767EE">
        <w:rPr>
          <w:rFonts w:ascii="Tahoma" w:hAnsi="Tahoma" w:cs="Tahoma"/>
          <w:sz w:val="22"/>
          <w:szCs w:val="22"/>
        </w:rPr>
        <w:t xml:space="preserve"> Centralizat</w:t>
      </w:r>
      <w:r w:rsidR="00DB3F95">
        <w:rPr>
          <w:rFonts w:ascii="Tahoma" w:hAnsi="Tahoma" w:cs="Tahoma"/>
          <w:sz w:val="22"/>
          <w:szCs w:val="22"/>
        </w:rPr>
        <w:t>ă</w:t>
      </w:r>
      <w:r w:rsidR="00D767EE">
        <w:rPr>
          <w:rFonts w:ascii="Tahoma" w:hAnsi="Tahoma" w:cs="Tahoma"/>
          <w:sz w:val="22"/>
          <w:szCs w:val="22"/>
        </w:rPr>
        <w:t xml:space="preserve"> cu </w:t>
      </w:r>
      <w:r w:rsidR="000913F8">
        <w:rPr>
          <w:rFonts w:ascii="Tahoma" w:hAnsi="Tahoma" w:cs="Tahoma"/>
          <w:sz w:val="22"/>
          <w:szCs w:val="22"/>
        </w:rPr>
        <w:t xml:space="preserve">negociere dublă continuă </w:t>
      </w:r>
      <w:r w:rsidRPr="00037A0E">
        <w:rPr>
          <w:rFonts w:ascii="Tahoma" w:hAnsi="Tahoma" w:cs="Tahoma"/>
          <w:sz w:val="22"/>
          <w:szCs w:val="22"/>
        </w:rPr>
        <w:t xml:space="preserve">a </w:t>
      </w:r>
      <w:r w:rsidR="000913F8">
        <w:rPr>
          <w:rFonts w:ascii="Tahoma" w:hAnsi="Tahoma" w:cs="Tahoma"/>
          <w:sz w:val="22"/>
          <w:szCs w:val="22"/>
        </w:rPr>
        <w:t>C</w:t>
      </w:r>
      <w:r w:rsidR="000913F8" w:rsidRPr="00037A0E">
        <w:rPr>
          <w:rFonts w:ascii="Tahoma" w:hAnsi="Tahoma" w:cs="Tahoma"/>
          <w:sz w:val="22"/>
          <w:szCs w:val="22"/>
        </w:rPr>
        <w:t xml:space="preserve">ontractelor </w:t>
      </w:r>
      <w:r w:rsidR="000913F8">
        <w:rPr>
          <w:rFonts w:ascii="Tahoma" w:hAnsi="Tahoma" w:cs="Tahoma"/>
          <w:sz w:val="22"/>
          <w:szCs w:val="22"/>
        </w:rPr>
        <w:t>B</w:t>
      </w:r>
      <w:r w:rsidR="000913F8" w:rsidRPr="00037A0E">
        <w:rPr>
          <w:rFonts w:ascii="Tahoma" w:hAnsi="Tahoma" w:cs="Tahoma"/>
          <w:sz w:val="22"/>
          <w:szCs w:val="22"/>
        </w:rPr>
        <w:t xml:space="preserve">ilaterale </w:t>
      </w:r>
      <w:r w:rsidRPr="00037A0E">
        <w:rPr>
          <w:rFonts w:ascii="Tahoma" w:hAnsi="Tahoma" w:cs="Tahoma"/>
          <w:sz w:val="22"/>
          <w:szCs w:val="22"/>
        </w:rPr>
        <w:t xml:space="preserve">de energie electrică, Procedurii privind modalitatea de tranzacționare pe Piața </w:t>
      </w:r>
      <w:r w:rsidR="000913F8">
        <w:rPr>
          <w:rFonts w:ascii="Tahoma" w:hAnsi="Tahoma" w:cs="Tahoma"/>
          <w:sz w:val="22"/>
          <w:szCs w:val="22"/>
        </w:rPr>
        <w:t>C</w:t>
      </w:r>
      <w:r w:rsidR="000913F8" w:rsidRPr="00037A0E">
        <w:rPr>
          <w:rFonts w:ascii="Tahoma" w:hAnsi="Tahoma" w:cs="Tahoma"/>
          <w:sz w:val="22"/>
          <w:szCs w:val="22"/>
        </w:rPr>
        <w:t xml:space="preserve">entralizată </w:t>
      </w:r>
      <w:r w:rsidRPr="00037A0E">
        <w:rPr>
          <w:rFonts w:ascii="Tahoma" w:hAnsi="Tahoma" w:cs="Tahoma"/>
          <w:sz w:val="22"/>
          <w:szCs w:val="22"/>
        </w:rPr>
        <w:t>cu negociere dublă continuă;</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Să accese informațiile din fereastra Platformei de tranzacționare ce conține ofertele de vânzare/cumpărare exprimate pe PC-OTC;</w:t>
      </w:r>
    </w:p>
    <w:p w:rsidR="003215F7"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Să-și modifice, suspende sau anuleze în timpul sesiunii de tranzacționare oferta/ofertele pentru energie electrică;</w:t>
      </w:r>
    </w:p>
    <w:p w:rsidR="000913F8" w:rsidRPr="00037A0E" w:rsidRDefault="000913F8" w:rsidP="003215F7">
      <w:pPr>
        <w:pStyle w:val="ListParagraph"/>
        <w:numPr>
          <w:ilvl w:val="1"/>
          <w:numId w:val="12"/>
        </w:numPr>
        <w:spacing w:after="120" w:line="360" w:lineRule="auto"/>
        <w:jc w:val="both"/>
        <w:rPr>
          <w:rFonts w:ascii="Tahoma" w:hAnsi="Tahoma" w:cs="Tahoma"/>
          <w:sz w:val="22"/>
          <w:szCs w:val="22"/>
        </w:rPr>
      </w:pPr>
      <w:r>
        <w:rPr>
          <w:rFonts w:ascii="Tahoma" w:hAnsi="Tahoma" w:cs="Tahoma"/>
          <w:sz w:val="22"/>
          <w:szCs w:val="22"/>
        </w:rPr>
        <w:t>Să notifice OPCOM SA asupra modificării Listei sale de eligibilitate;</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lastRenderedPageBreak/>
        <w:t xml:space="preserve">Să fie notificat de către OPCOM SA cu privire la tranzacțiile încheiate prin Formulare de confirmare a tranzacțiilor, în condițiile și termenele prevăzute în cadrul Procedurii privind modalitatea de tranzacționare pe Piața </w:t>
      </w:r>
      <w:r w:rsidR="000913F8">
        <w:rPr>
          <w:rFonts w:ascii="Tahoma" w:hAnsi="Tahoma" w:cs="Tahoma"/>
          <w:sz w:val="22"/>
          <w:szCs w:val="22"/>
        </w:rPr>
        <w:t>C</w:t>
      </w:r>
      <w:r w:rsidR="000913F8" w:rsidRPr="00037A0E">
        <w:rPr>
          <w:rFonts w:ascii="Tahoma" w:hAnsi="Tahoma" w:cs="Tahoma"/>
          <w:sz w:val="22"/>
          <w:szCs w:val="22"/>
        </w:rPr>
        <w:t xml:space="preserve">entralizată </w:t>
      </w:r>
      <w:r w:rsidRPr="00037A0E">
        <w:rPr>
          <w:rFonts w:ascii="Tahoma" w:hAnsi="Tahoma" w:cs="Tahoma"/>
          <w:sz w:val="22"/>
          <w:szCs w:val="22"/>
        </w:rPr>
        <w:t xml:space="preserve">cu negociere dublă continuă a </w:t>
      </w:r>
      <w:r w:rsidR="000913F8">
        <w:rPr>
          <w:rFonts w:ascii="Tahoma" w:hAnsi="Tahoma" w:cs="Tahoma"/>
          <w:sz w:val="22"/>
          <w:szCs w:val="22"/>
        </w:rPr>
        <w:t>C</w:t>
      </w:r>
      <w:r w:rsidR="000913F8" w:rsidRPr="00037A0E">
        <w:rPr>
          <w:rFonts w:ascii="Tahoma" w:hAnsi="Tahoma" w:cs="Tahoma"/>
          <w:sz w:val="22"/>
          <w:szCs w:val="22"/>
        </w:rPr>
        <w:t xml:space="preserve">ontractelor </w:t>
      </w:r>
      <w:r w:rsidR="000913F8">
        <w:rPr>
          <w:rFonts w:ascii="Tahoma" w:hAnsi="Tahoma" w:cs="Tahoma"/>
          <w:sz w:val="22"/>
          <w:szCs w:val="22"/>
        </w:rPr>
        <w:t>B</w:t>
      </w:r>
      <w:r w:rsidR="000913F8" w:rsidRPr="00037A0E">
        <w:rPr>
          <w:rFonts w:ascii="Tahoma" w:hAnsi="Tahoma" w:cs="Tahoma"/>
          <w:sz w:val="22"/>
          <w:szCs w:val="22"/>
        </w:rPr>
        <w:t xml:space="preserve">ilaterale </w:t>
      </w:r>
      <w:r w:rsidRPr="00037A0E">
        <w:rPr>
          <w:rFonts w:ascii="Tahoma" w:hAnsi="Tahoma" w:cs="Tahoma"/>
          <w:sz w:val="22"/>
          <w:szCs w:val="22"/>
        </w:rPr>
        <w:t>de energie electrică;</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 xml:space="preserve">Să fie anunţat prin canale de comunicație alternative (telefon, fax, e-mail, website) în cazul întreruperii şi a reluării funcţionării Platformei de tranzacționare a PC-OTC; </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Să decidă încetarea aplicabilităţii prezentei Convenţii, cu respectarea prevederilor Procedurii privind înregistrarea participanților la PC-OTC, inclusiv în cazul în care acesta nu acceptă textul prezentei Convenții revizuit și aprobat de Autoritatea Competentă.</w:t>
      </w:r>
    </w:p>
    <w:p w:rsidR="003215F7" w:rsidRPr="00037A0E" w:rsidRDefault="003215F7" w:rsidP="003215F7">
      <w:pPr>
        <w:pStyle w:val="ListParagraph"/>
        <w:numPr>
          <w:ilvl w:val="1"/>
          <w:numId w:val="12"/>
        </w:numPr>
        <w:spacing w:after="120" w:line="360" w:lineRule="auto"/>
        <w:jc w:val="both"/>
        <w:rPr>
          <w:rFonts w:ascii="Tahoma" w:hAnsi="Tahoma" w:cs="Tahoma"/>
          <w:sz w:val="22"/>
          <w:szCs w:val="22"/>
        </w:rPr>
      </w:pPr>
      <w:r w:rsidRPr="00037A0E">
        <w:rPr>
          <w:rFonts w:ascii="Tahoma" w:hAnsi="Tahoma" w:cs="Tahoma"/>
          <w:sz w:val="22"/>
          <w:szCs w:val="22"/>
        </w:rPr>
        <w:t>Să fie exonerat de răspundere de forţa majoră, dar numai în măsura şi pentru perioada pentru care este împiedicat sau întârziat să-şi execute obligaţiile din cauza situaţiei de forţă majoră.</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3.  OBLIGAŢIILE PARTICIPANTULUI</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Participantul are următoarele obligații:</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 xml:space="preserve">Să respecte prevederile prezentei Convenții, ale Regulamentului privind cadrul organizat de tranzacționare </w:t>
      </w:r>
      <w:r w:rsidR="00D767EE">
        <w:rPr>
          <w:rFonts w:ascii="Tahoma" w:hAnsi="Tahoma" w:cs="Tahoma"/>
          <w:sz w:val="22"/>
          <w:szCs w:val="22"/>
        </w:rPr>
        <w:t xml:space="preserve">pe </w:t>
      </w:r>
      <w:r w:rsidR="00D70A99">
        <w:rPr>
          <w:rFonts w:ascii="Tahoma" w:hAnsi="Tahoma" w:cs="Tahoma"/>
          <w:sz w:val="22"/>
          <w:szCs w:val="22"/>
        </w:rPr>
        <w:t>Piața</w:t>
      </w:r>
      <w:r w:rsidR="00D767EE">
        <w:rPr>
          <w:rFonts w:ascii="Tahoma" w:hAnsi="Tahoma" w:cs="Tahoma"/>
          <w:sz w:val="22"/>
          <w:szCs w:val="22"/>
        </w:rPr>
        <w:t xml:space="preserve"> Centralizat</w:t>
      </w:r>
      <w:r w:rsidR="00D70A99">
        <w:rPr>
          <w:rFonts w:ascii="Tahoma" w:hAnsi="Tahoma" w:cs="Tahoma"/>
          <w:sz w:val="22"/>
          <w:szCs w:val="22"/>
        </w:rPr>
        <w:t>ă</w:t>
      </w:r>
      <w:r w:rsidR="00D767EE">
        <w:rPr>
          <w:rFonts w:ascii="Tahoma" w:hAnsi="Tahoma" w:cs="Tahoma"/>
          <w:sz w:val="22"/>
          <w:szCs w:val="22"/>
        </w:rPr>
        <w:t xml:space="preserve"> cu </w:t>
      </w:r>
      <w:r w:rsidR="00D70A99">
        <w:rPr>
          <w:rFonts w:ascii="Tahoma" w:hAnsi="Tahoma" w:cs="Tahoma"/>
          <w:sz w:val="22"/>
          <w:szCs w:val="22"/>
        </w:rPr>
        <w:t>n</w:t>
      </w:r>
      <w:r w:rsidR="00D767EE">
        <w:rPr>
          <w:rFonts w:ascii="Tahoma" w:hAnsi="Tahoma" w:cs="Tahoma"/>
          <w:sz w:val="22"/>
          <w:szCs w:val="22"/>
        </w:rPr>
        <w:t xml:space="preserve">egociere </w:t>
      </w:r>
      <w:r w:rsidR="00D70A99">
        <w:rPr>
          <w:rFonts w:ascii="Tahoma" w:hAnsi="Tahoma" w:cs="Tahoma"/>
          <w:sz w:val="22"/>
          <w:szCs w:val="22"/>
        </w:rPr>
        <w:t>d</w:t>
      </w:r>
      <w:r w:rsidR="00D767EE">
        <w:rPr>
          <w:rFonts w:ascii="Tahoma" w:hAnsi="Tahoma" w:cs="Tahoma"/>
          <w:sz w:val="22"/>
          <w:szCs w:val="22"/>
        </w:rPr>
        <w:t xml:space="preserve">ubla </w:t>
      </w:r>
      <w:r w:rsidR="00D70A99">
        <w:rPr>
          <w:rFonts w:ascii="Tahoma" w:hAnsi="Tahoma" w:cs="Tahoma"/>
          <w:sz w:val="22"/>
          <w:szCs w:val="22"/>
        </w:rPr>
        <w:t>c</w:t>
      </w:r>
      <w:r w:rsidR="00D767EE">
        <w:rPr>
          <w:rFonts w:ascii="Tahoma" w:hAnsi="Tahoma" w:cs="Tahoma"/>
          <w:sz w:val="22"/>
          <w:szCs w:val="22"/>
        </w:rPr>
        <w:t>ontinu</w:t>
      </w:r>
      <w:r w:rsidR="00D70A99">
        <w:rPr>
          <w:rFonts w:ascii="Tahoma" w:hAnsi="Tahoma" w:cs="Tahoma"/>
          <w:sz w:val="22"/>
          <w:szCs w:val="22"/>
        </w:rPr>
        <w:t>ă</w:t>
      </w:r>
      <w:r w:rsidR="00D767EE" w:rsidRPr="00037A0E">
        <w:rPr>
          <w:rFonts w:ascii="Tahoma" w:hAnsi="Tahoma" w:cs="Tahoma"/>
          <w:sz w:val="22"/>
          <w:szCs w:val="22"/>
        </w:rPr>
        <w:t xml:space="preserve"> </w:t>
      </w:r>
      <w:r w:rsidRPr="00037A0E">
        <w:rPr>
          <w:rFonts w:ascii="Tahoma" w:hAnsi="Tahoma" w:cs="Tahoma"/>
          <w:sz w:val="22"/>
          <w:szCs w:val="22"/>
        </w:rPr>
        <w:t xml:space="preserve">a </w:t>
      </w:r>
      <w:r w:rsidR="00D70A99">
        <w:rPr>
          <w:rFonts w:ascii="Tahoma" w:hAnsi="Tahoma" w:cs="Tahoma"/>
          <w:sz w:val="22"/>
          <w:szCs w:val="22"/>
        </w:rPr>
        <w:t>C</w:t>
      </w:r>
      <w:r w:rsidR="00D70A99" w:rsidRPr="00037A0E">
        <w:rPr>
          <w:rFonts w:ascii="Tahoma" w:hAnsi="Tahoma" w:cs="Tahoma"/>
          <w:sz w:val="22"/>
          <w:szCs w:val="22"/>
        </w:rPr>
        <w:t xml:space="preserve">ontractelor </w:t>
      </w:r>
      <w:r w:rsidR="00D70A99">
        <w:rPr>
          <w:rFonts w:ascii="Tahoma" w:hAnsi="Tahoma" w:cs="Tahoma"/>
          <w:sz w:val="22"/>
          <w:szCs w:val="22"/>
        </w:rPr>
        <w:t>B</w:t>
      </w:r>
      <w:r w:rsidR="00D70A99" w:rsidRPr="00037A0E">
        <w:rPr>
          <w:rFonts w:ascii="Tahoma" w:hAnsi="Tahoma" w:cs="Tahoma"/>
          <w:sz w:val="22"/>
          <w:szCs w:val="22"/>
        </w:rPr>
        <w:t xml:space="preserve">ilaterale </w:t>
      </w:r>
      <w:r w:rsidRPr="00037A0E">
        <w:rPr>
          <w:rFonts w:ascii="Tahoma" w:hAnsi="Tahoma" w:cs="Tahoma"/>
          <w:sz w:val="22"/>
          <w:szCs w:val="22"/>
        </w:rPr>
        <w:t>de energie electrică, ale Procedurii privind înregistrarea Participanților la PC-OTC, ale Procedurii privind tranzacţionarea pe PC-OTC;</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asigure, ulterior înscrierii la PC-OTC și în cazul în care intervin modificări, actualizarea informațiilor care îl privesc din Registrul de tranzacționare, prezentând documente justificative în acest sens, în termenul fixat prin Procedura privind înregistrarea Participanților la PC-OTC;</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semneze cu OPCOM SA un act adițional la prezenta Convenție, în caz de modificare a datelor de identificare ale Participantului cuprinse în Convenția de participare la PC-OTC;</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 xml:space="preserve">Să notifice OPCOM SA, în conformitate cu cadrul de reglementare aplicabil, asupra Listei de eligibilitate care include numele acelor Participanţi la PC-OTC cu care Participantul a agreat contractul de vânzare/cumpărare de energie electrică şi care se încadrează în limita de creditare acordata. </w:t>
      </w:r>
      <w:r w:rsidR="00AA6C07">
        <w:rPr>
          <w:rFonts w:ascii="Tahoma" w:hAnsi="Tahoma" w:cs="Tahoma"/>
          <w:sz w:val="22"/>
          <w:szCs w:val="22"/>
        </w:rPr>
        <w:t xml:space="preserve">În vederea acordului dreptului de tranzacționare pe PC-OTC </w:t>
      </w:r>
      <w:r w:rsidRPr="00037A0E">
        <w:rPr>
          <w:rFonts w:ascii="Tahoma" w:hAnsi="Tahoma" w:cs="Tahoma"/>
          <w:sz w:val="22"/>
          <w:szCs w:val="22"/>
        </w:rPr>
        <w:t>Lista de eligibilitate trebuie sa conțină minimum 4 (patru) participanți</w:t>
      </w:r>
      <w:r w:rsidR="004671B8">
        <w:rPr>
          <w:rFonts w:ascii="Tahoma" w:hAnsi="Tahoma" w:cs="Tahoma"/>
          <w:sz w:val="22"/>
          <w:szCs w:val="22"/>
        </w:rPr>
        <w:t>.</w:t>
      </w:r>
    </w:p>
    <w:p w:rsidR="003215F7" w:rsidRPr="00037A0E" w:rsidRDefault="003215F7" w:rsidP="003215F7">
      <w:pPr>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 xml:space="preserve">Să transmită OPCOM SA Contractele de vânzare/cumpărare semnate cu  Participanții la PC-OTC înscriși în Lista sa de eligibilitate. Aceste contracte </w:t>
      </w:r>
      <w:r w:rsidR="00D70A99">
        <w:rPr>
          <w:rFonts w:ascii="Tahoma" w:hAnsi="Tahoma" w:cs="Tahoma"/>
          <w:sz w:val="22"/>
          <w:szCs w:val="22"/>
        </w:rPr>
        <w:t xml:space="preserve">pot fi </w:t>
      </w:r>
      <w:r w:rsidR="00D70A99">
        <w:rPr>
          <w:rFonts w:ascii="Tahoma" w:hAnsi="Tahoma" w:cs="Tahoma"/>
          <w:sz w:val="22"/>
          <w:szCs w:val="22"/>
        </w:rPr>
        <w:lastRenderedPageBreak/>
        <w:t xml:space="preserve">după caz, contracte </w:t>
      </w:r>
      <w:r w:rsidR="00D767EE">
        <w:rPr>
          <w:rFonts w:ascii="Tahoma" w:hAnsi="Tahoma" w:cs="Tahoma"/>
          <w:sz w:val="22"/>
          <w:szCs w:val="22"/>
        </w:rPr>
        <w:t xml:space="preserve"> </w:t>
      </w:r>
      <w:r w:rsidR="00D70A99">
        <w:rPr>
          <w:rFonts w:ascii="Tahoma" w:hAnsi="Tahoma" w:cs="Tahoma"/>
          <w:sz w:val="22"/>
          <w:szCs w:val="22"/>
        </w:rPr>
        <w:t>încheiate</w:t>
      </w:r>
      <w:r w:rsidR="00D767EE">
        <w:rPr>
          <w:rFonts w:ascii="Tahoma" w:hAnsi="Tahoma" w:cs="Tahoma"/>
          <w:sz w:val="22"/>
          <w:szCs w:val="22"/>
        </w:rPr>
        <w:t xml:space="preserve"> </w:t>
      </w:r>
      <w:r w:rsidR="00D70A99">
        <w:rPr>
          <w:rFonts w:ascii="Tahoma" w:hAnsi="Tahoma" w:cs="Tahoma"/>
          <w:sz w:val="22"/>
          <w:szCs w:val="22"/>
        </w:rPr>
        <w:t>î</w:t>
      </w:r>
      <w:r w:rsidR="00D767EE">
        <w:rPr>
          <w:rFonts w:ascii="Tahoma" w:hAnsi="Tahoma" w:cs="Tahoma"/>
          <w:sz w:val="22"/>
          <w:szCs w:val="22"/>
        </w:rPr>
        <w:t xml:space="preserve">n baza </w:t>
      </w:r>
      <w:r w:rsidRPr="00037A0E">
        <w:rPr>
          <w:rFonts w:ascii="Tahoma" w:hAnsi="Tahoma" w:cs="Tahoma"/>
          <w:sz w:val="22"/>
          <w:szCs w:val="22"/>
        </w:rPr>
        <w:t xml:space="preserve"> contractului standard EFET pentru energie electrică sau</w:t>
      </w:r>
      <w:r w:rsidR="00D70A99">
        <w:rPr>
          <w:rFonts w:ascii="Tahoma" w:hAnsi="Tahoma" w:cs="Tahoma"/>
          <w:sz w:val="22"/>
          <w:szCs w:val="22"/>
        </w:rPr>
        <w:t xml:space="preserve">, pe parcursul perioadei tranzitorii, </w:t>
      </w:r>
      <w:r w:rsidRPr="00037A0E">
        <w:rPr>
          <w:rFonts w:ascii="Tahoma" w:hAnsi="Tahoma" w:cs="Tahoma"/>
          <w:sz w:val="22"/>
          <w:szCs w:val="22"/>
        </w:rPr>
        <w:t xml:space="preserve"> </w:t>
      </w:r>
      <w:r w:rsidR="00D70A99">
        <w:rPr>
          <w:rFonts w:ascii="Tahoma" w:hAnsi="Tahoma" w:cs="Tahoma"/>
          <w:sz w:val="22"/>
          <w:szCs w:val="22"/>
        </w:rPr>
        <w:t>contracte agreate de părți</w:t>
      </w:r>
      <w:r w:rsidRPr="00037A0E">
        <w:rPr>
          <w:rFonts w:ascii="Tahoma" w:hAnsi="Tahoma" w:cs="Tahoma"/>
          <w:sz w:val="22"/>
          <w:szCs w:val="22"/>
        </w:rPr>
        <w:t xml:space="preserve">. În cadrul contractului sunt stabiliți toți termenii contractuali cu excepția: profilului de livrare, </w:t>
      </w:r>
      <w:r w:rsidR="004671B8">
        <w:rPr>
          <w:rFonts w:ascii="Tahoma" w:hAnsi="Tahoma" w:cs="Tahoma"/>
          <w:sz w:val="22"/>
          <w:szCs w:val="22"/>
        </w:rPr>
        <w:t>puterii</w:t>
      </w:r>
      <w:r w:rsidR="00D767EE">
        <w:rPr>
          <w:rFonts w:ascii="Tahoma" w:hAnsi="Tahoma" w:cs="Tahoma"/>
          <w:sz w:val="22"/>
          <w:szCs w:val="22"/>
        </w:rPr>
        <w:t xml:space="preserve">, </w:t>
      </w:r>
      <w:r w:rsidRPr="00037A0E">
        <w:rPr>
          <w:rFonts w:ascii="Tahoma" w:hAnsi="Tahoma" w:cs="Tahoma"/>
          <w:sz w:val="22"/>
          <w:szCs w:val="22"/>
        </w:rPr>
        <w:t>prețului</w:t>
      </w:r>
      <w:r w:rsidR="004671B8">
        <w:rPr>
          <w:rFonts w:ascii="Tahoma" w:hAnsi="Tahoma" w:cs="Tahoma"/>
          <w:sz w:val="22"/>
          <w:szCs w:val="22"/>
        </w:rPr>
        <w:t xml:space="preserve"> și</w:t>
      </w:r>
      <w:r w:rsidRPr="00037A0E">
        <w:rPr>
          <w:rFonts w:ascii="Tahoma" w:hAnsi="Tahoma" w:cs="Tahoma"/>
          <w:sz w:val="22"/>
          <w:szCs w:val="22"/>
        </w:rPr>
        <w:t xml:space="preserve"> perioadei de livrare care fac obiectul Formularelor de confirmare a tranzacțiilor.</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desemneze şi să comunice OPCOM SA numele şi datele de contact ale reprezentanţilor săi având drept de a accesa Platforma de tranzacţionare a PC-OTC și datele de contact pe care acesta le va utiliza în relația cu OPCOM SA în activitatea operativă, conform cerințelor cadrului de reglementare aplicabil.</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confirme asumarea tranzacțiilor încheiate pe Platforma de tranzacționare a PC-OTC prin semnarea de către reprezentantul legal al Participantului a Formularului de confirmare a tranzacțiilor transmis de OPCOM SA;</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subscrie tranzacțiile confirmate contractelor agreate de vânzare/cumpărare a energiei electrice pe PC-OTC, notificate OPCOM SA în conformitate cu Lista de eligibilitate și datele privind tranzacțiile încheiate comunicate prin Formularul de confirmare a tranzacțiilor;</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furnizeze, la solicitarea OPCOM SA, toate informaţiile necesare în scopul îndeplinirii de către acesta din urmă a obligaţiilor sale care îi revin de drept conform legii, reglementărilor şi prezenţilor termeni. Toate informaţiile primite de OPCOM SA vor fi tratate ca fiind informaţii confidenţiale cu excepţia situaţiilor prevăzute în Convenţie;</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 xml:space="preserve">Să înştiinţeze OPCOM SA că doreşte să se retragă din calitatea de Participant la </w:t>
      </w:r>
      <w:r w:rsidR="00D767EE">
        <w:rPr>
          <w:rFonts w:ascii="Tahoma" w:hAnsi="Tahoma" w:cs="Tahoma"/>
          <w:sz w:val="22"/>
          <w:szCs w:val="22"/>
        </w:rPr>
        <w:t>PC-OTC</w:t>
      </w:r>
      <w:r w:rsidRPr="00037A0E">
        <w:rPr>
          <w:rFonts w:ascii="Tahoma" w:hAnsi="Tahoma" w:cs="Tahoma"/>
          <w:sz w:val="22"/>
          <w:szCs w:val="22"/>
        </w:rPr>
        <w:t xml:space="preserve"> cu cel puţin zece (10) zile lucrătoare înainte de data de la care doreşte ca retragerea sa să devină efectivă (exclusiv data intrării în efectivitate a retragerii);</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asigure desfășurarea corespondenței/discuțiilor cu reprezentanții OPCOM S.A. în scopul participării la această piață</w:t>
      </w:r>
      <w:r w:rsidR="004D3246">
        <w:rPr>
          <w:rFonts w:ascii="Tahoma" w:hAnsi="Tahoma" w:cs="Tahoma"/>
          <w:sz w:val="22"/>
          <w:szCs w:val="22"/>
        </w:rPr>
        <w:t xml:space="preserve"> și în conformitate cu cadrul de reglementare aplicabil, </w:t>
      </w:r>
      <w:r w:rsidRPr="00037A0E">
        <w:rPr>
          <w:rFonts w:ascii="Tahoma" w:hAnsi="Tahoma" w:cs="Tahoma"/>
          <w:sz w:val="22"/>
          <w:szCs w:val="22"/>
        </w:rPr>
        <w:t>în limba română.</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accepte ca OPCOM SA să decidă suspendarea dreptului de transmitere a ofertelor sau rezilierea Convenţiei, atunci când acest lucru este în conformitate cu Regulamentul privind cadrul organizat de tranzacţionare</w:t>
      </w:r>
      <w:r w:rsidR="00D767EE">
        <w:rPr>
          <w:rFonts w:ascii="Tahoma" w:hAnsi="Tahoma" w:cs="Tahoma"/>
          <w:sz w:val="22"/>
          <w:szCs w:val="22"/>
        </w:rPr>
        <w:t xml:space="preserve"> pe </w:t>
      </w:r>
      <w:r w:rsidR="00942ABB">
        <w:rPr>
          <w:rFonts w:ascii="Tahoma" w:hAnsi="Tahoma" w:cs="Tahoma"/>
          <w:sz w:val="22"/>
          <w:szCs w:val="22"/>
        </w:rPr>
        <w:t>Piața</w:t>
      </w:r>
      <w:r w:rsidR="00D767EE">
        <w:rPr>
          <w:rFonts w:ascii="Tahoma" w:hAnsi="Tahoma" w:cs="Tahoma"/>
          <w:sz w:val="22"/>
          <w:szCs w:val="22"/>
        </w:rPr>
        <w:t xml:space="preserve"> Centralizat</w:t>
      </w:r>
      <w:r w:rsidR="00942ABB">
        <w:rPr>
          <w:rFonts w:ascii="Tahoma" w:hAnsi="Tahoma" w:cs="Tahoma"/>
          <w:sz w:val="22"/>
          <w:szCs w:val="22"/>
        </w:rPr>
        <w:t>ă</w:t>
      </w:r>
      <w:r w:rsidR="00D767EE">
        <w:rPr>
          <w:rFonts w:ascii="Tahoma" w:hAnsi="Tahoma" w:cs="Tahoma"/>
          <w:sz w:val="22"/>
          <w:szCs w:val="22"/>
        </w:rPr>
        <w:t xml:space="preserve"> cu </w:t>
      </w:r>
      <w:r w:rsidR="00942ABB">
        <w:rPr>
          <w:rFonts w:ascii="Tahoma" w:hAnsi="Tahoma" w:cs="Tahoma"/>
          <w:sz w:val="22"/>
          <w:szCs w:val="22"/>
        </w:rPr>
        <w:t>n</w:t>
      </w:r>
      <w:r w:rsidR="00D767EE">
        <w:rPr>
          <w:rFonts w:ascii="Tahoma" w:hAnsi="Tahoma" w:cs="Tahoma"/>
          <w:sz w:val="22"/>
          <w:szCs w:val="22"/>
        </w:rPr>
        <w:t xml:space="preserve">egociere </w:t>
      </w:r>
      <w:r w:rsidR="00942ABB">
        <w:rPr>
          <w:rFonts w:ascii="Tahoma" w:hAnsi="Tahoma" w:cs="Tahoma"/>
          <w:sz w:val="22"/>
          <w:szCs w:val="22"/>
        </w:rPr>
        <w:t>d</w:t>
      </w:r>
      <w:r w:rsidR="00D767EE">
        <w:rPr>
          <w:rFonts w:ascii="Tahoma" w:hAnsi="Tahoma" w:cs="Tahoma"/>
          <w:sz w:val="22"/>
          <w:szCs w:val="22"/>
        </w:rPr>
        <w:t xml:space="preserve">ubla </w:t>
      </w:r>
      <w:r w:rsidR="00942ABB">
        <w:rPr>
          <w:rFonts w:ascii="Tahoma" w:hAnsi="Tahoma" w:cs="Tahoma"/>
          <w:sz w:val="22"/>
          <w:szCs w:val="22"/>
        </w:rPr>
        <w:t>c</w:t>
      </w:r>
      <w:r w:rsidR="00D767EE">
        <w:rPr>
          <w:rFonts w:ascii="Tahoma" w:hAnsi="Tahoma" w:cs="Tahoma"/>
          <w:sz w:val="22"/>
          <w:szCs w:val="22"/>
        </w:rPr>
        <w:t>ontinua</w:t>
      </w:r>
      <w:r w:rsidRPr="00037A0E">
        <w:rPr>
          <w:rFonts w:ascii="Tahoma" w:hAnsi="Tahoma" w:cs="Tahoma"/>
          <w:sz w:val="22"/>
          <w:szCs w:val="22"/>
        </w:rPr>
        <w:t xml:space="preserve"> a </w:t>
      </w:r>
      <w:r w:rsidR="00942ABB">
        <w:rPr>
          <w:rFonts w:ascii="Tahoma" w:hAnsi="Tahoma" w:cs="Tahoma"/>
          <w:sz w:val="22"/>
          <w:szCs w:val="22"/>
        </w:rPr>
        <w:t>C</w:t>
      </w:r>
      <w:r w:rsidRPr="00037A0E">
        <w:rPr>
          <w:rFonts w:ascii="Tahoma" w:hAnsi="Tahoma" w:cs="Tahoma"/>
          <w:sz w:val="22"/>
          <w:szCs w:val="22"/>
        </w:rPr>
        <w:t xml:space="preserve">ontractelor </w:t>
      </w:r>
      <w:r w:rsidR="00942ABB">
        <w:rPr>
          <w:rFonts w:ascii="Tahoma" w:hAnsi="Tahoma" w:cs="Tahoma"/>
          <w:sz w:val="22"/>
          <w:szCs w:val="22"/>
        </w:rPr>
        <w:t>B</w:t>
      </w:r>
      <w:r w:rsidRPr="00037A0E">
        <w:rPr>
          <w:rFonts w:ascii="Tahoma" w:hAnsi="Tahoma" w:cs="Tahoma"/>
          <w:sz w:val="22"/>
          <w:szCs w:val="22"/>
        </w:rPr>
        <w:t xml:space="preserve">ilaterale de energie electrică, cu prezenta Convenţie, cu Procedura privind înregistrarea participanților la PC-OTC sau cu Procedura privind </w:t>
      </w:r>
      <w:r w:rsidR="00942ABB">
        <w:rPr>
          <w:rFonts w:ascii="Tahoma" w:hAnsi="Tahoma" w:cs="Tahoma"/>
          <w:sz w:val="22"/>
          <w:szCs w:val="22"/>
        </w:rPr>
        <w:t xml:space="preserve">modalitatea de </w:t>
      </w:r>
      <w:r w:rsidRPr="00037A0E">
        <w:rPr>
          <w:rFonts w:ascii="Tahoma" w:hAnsi="Tahoma" w:cs="Tahoma"/>
          <w:sz w:val="22"/>
          <w:szCs w:val="22"/>
        </w:rPr>
        <w:t>tranzacţionare pe PC-OTC;</w:t>
      </w:r>
    </w:p>
    <w:p w:rsidR="003215F7" w:rsidRPr="00037A0E" w:rsidRDefault="003215F7" w:rsidP="003215F7">
      <w:pPr>
        <w:pStyle w:val="ListParagraph"/>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 xml:space="preserve">Să achite componentele Tarifului reglementat reprezentând contravaloarea serviciilor prestate de OPCOM SA pentru administrarea Pieței centralizate cu </w:t>
      </w:r>
      <w:r w:rsidRPr="00037A0E">
        <w:rPr>
          <w:rFonts w:ascii="Tahoma" w:hAnsi="Tahoma" w:cs="Tahoma"/>
          <w:sz w:val="22"/>
          <w:szCs w:val="22"/>
        </w:rPr>
        <w:lastRenderedPageBreak/>
        <w:t>negociere dublă continuă a contractelor bilaterale de energie electrică și pentru realizarea de tranzacții.</w:t>
      </w:r>
    </w:p>
    <w:p w:rsidR="003215F7" w:rsidRPr="00DB3F95" w:rsidRDefault="003215F7" w:rsidP="00AA6C07">
      <w:pPr>
        <w:pStyle w:val="ListParagraph"/>
        <w:numPr>
          <w:ilvl w:val="1"/>
          <w:numId w:val="9"/>
        </w:numPr>
        <w:spacing w:before="120" w:after="120" w:line="360" w:lineRule="auto"/>
        <w:jc w:val="both"/>
        <w:rPr>
          <w:rFonts w:ascii="Tahoma" w:hAnsi="Tahoma"/>
          <w:sz w:val="22"/>
        </w:rPr>
      </w:pPr>
      <w:r w:rsidRPr="00DB3F95">
        <w:rPr>
          <w:rFonts w:ascii="Tahoma" w:hAnsi="Tahoma"/>
          <w:sz w:val="22"/>
        </w:rPr>
        <w:t xml:space="preserve">Să achite </w:t>
      </w:r>
      <w:r w:rsidR="00AA6C07" w:rsidRPr="00AA6C07">
        <w:rPr>
          <w:rFonts w:ascii="Tahoma" w:hAnsi="Tahoma"/>
          <w:sz w:val="22"/>
        </w:rPr>
        <w:t>Co</w:t>
      </w:r>
      <w:r w:rsidR="00F45469">
        <w:rPr>
          <w:rFonts w:ascii="Tahoma" w:hAnsi="Tahoma"/>
          <w:sz w:val="22"/>
        </w:rPr>
        <w:t>ntravaloarea</w:t>
      </w:r>
      <w:r w:rsidR="00AA6C07">
        <w:rPr>
          <w:rFonts w:ascii="Tahoma" w:hAnsi="Tahoma"/>
          <w:sz w:val="22"/>
        </w:rPr>
        <w:t xml:space="preserve"> </w:t>
      </w:r>
      <w:r w:rsidR="00AA6C07" w:rsidRPr="00AA6C07">
        <w:rPr>
          <w:rFonts w:ascii="Tahoma" w:hAnsi="Tahoma"/>
          <w:sz w:val="22"/>
        </w:rPr>
        <w:t>licenț</w:t>
      </w:r>
      <w:r w:rsidR="00AA6C07">
        <w:rPr>
          <w:rFonts w:ascii="Tahoma" w:hAnsi="Tahoma"/>
          <w:sz w:val="22"/>
        </w:rPr>
        <w:t>ei</w:t>
      </w:r>
      <w:r w:rsidR="00AA6C07" w:rsidRPr="00AA6C07">
        <w:rPr>
          <w:rFonts w:ascii="Tahoma" w:hAnsi="Tahoma"/>
          <w:sz w:val="22"/>
        </w:rPr>
        <w:t xml:space="preserve"> suplimentar</w:t>
      </w:r>
      <w:r w:rsidR="00AA6C07">
        <w:rPr>
          <w:rFonts w:ascii="Tahoma" w:hAnsi="Tahoma"/>
          <w:sz w:val="22"/>
        </w:rPr>
        <w:t>e</w:t>
      </w:r>
      <w:r w:rsidR="00AA6C07" w:rsidRPr="00AA6C07">
        <w:rPr>
          <w:rFonts w:ascii="Tahoma" w:hAnsi="Tahoma"/>
          <w:sz w:val="22"/>
        </w:rPr>
        <w:t xml:space="preserve"> de conectare pe Platforma de tranzacționare a PC-OTC [lei/participant/an] </w:t>
      </w:r>
      <w:r w:rsidRPr="00DB3F95">
        <w:rPr>
          <w:rFonts w:ascii="Tahoma" w:hAnsi="Tahoma"/>
          <w:sz w:val="22"/>
        </w:rPr>
        <w:t>pentru fiecare utilizator suplimentar solicitat și configurat de OPCOM SA;</w:t>
      </w:r>
    </w:p>
    <w:p w:rsidR="003215F7" w:rsidRPr="00037A0E" w:rsidRDefault="003215F7" w:rsidP="003215F7">
      <w:pPr>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furnizeze, la solicitarea OPCOM SA, toate informaţiile necesare în scopul îndeplinirii de către acesta din urmă a obligaţiilor sale care îi revin de drept conform legii, reglementărilor şi prezenţilor termeni. Toate informaţiile primite de OPCOM SA vor fi tratate ca fiind informaţii confidenţiale cu excepţia situaţiilor prevăzute în prezenta Convenţie.</w:t>
      </w:r>
    </w:p>
    <w:p w:rsidR="003215F7" w:rsidRPr="00037A0E" w:rsidRDefault="003215F7" w:rsidP="003215F7">
      <w:pPr>
        <w:numPr>
          <w:ilvl w:val="1"/>
          <w:numId w:val="9"/>
        </w:numPr>
        <w:spacing w:before="120" w:after="120" w:line="360" w:lineRule="auto"/>
        <w:jc w:val="both"/>
        <w:rPr>
          <w:rFonts w:ascii="Tahoma" w:hAnsi="Tahoma" w:cs="Tahoma"/>
          <w:sz w:val="22"/>
          <w:szCs w:val="22"/>
        </w:rPr>
      </w:pPr>
      <w:r w:rsidRPr="00037A0E">
        <w:rPr>
          <w:rFonts w:ascii="Tahoma" w:hAnsi="Tahoma" w:cs="Tahoma"/>
          <w:sz w:val="22"/>
          <w:szCs w:val="22"/>
        </w:rPr>
        <w:t>Să nu influenţeze în mod deliberat, inadecvat sau fraudulos, modul de stabilire a prețurilor de închidere a tranzacțiilor pe PC-OTC, prin transmiterea de informaţii incorecte sau care pot induce în eroare.</w:t>
      </w: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 xml:space="preserve"> </w:t>
      </w: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4.  DREPTURILE OPCOM SA</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OPCOM SA are următoarele drepturi:</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primească informații</w:t>
      </w:r>
      <w:r w:rsidR="00942ABB">
        <w:rPr>
          <w:rFonts w:ascii="Tahoma" w:hAnsi="Tahoma" w:cs="Tahoma"/>
          <w:sz w:val="22"/>
          <w:szCs w:val="22"/>
        </w:rPr>
        <w:t>le</w:t>
      </w:r>
      <w:r w:rsidRPr="00037A0E">
        <w:rPr>
          <w:rFonts w:ascii="Tahoma" w:hAnsi="Tahoma" w:cs="Tahoma"/>
          <w:sz w:val="22"/>
          <w:szCs w:val="22"/>
        </w:rPr>
        <w:t xml:space="preserve"> cu privire la orice modificare a datelor de identificare ale Participantului la piață, menționate în Registrul de tranzacționare, susținute de documente justificative în acest sens, în termenul fixat prin Procedura privind înregistrarea Participanților la PC-OTC;</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semneze cu Participantul la PC-OTC un act adițional la prezenta Convenție în caz de modificare a datelor de identificare ale Participantului cuprinse în Convenția de participare la PC-OTC;</w:t>
      </w:r>
    </w:p>
    <w:p w:rsidR="003215F7"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solicite Participantului informaţii suplimentare atunci când este necesar, pentru îndeplinirea obligaţiilor sale care îi revin conform legii, reglementărilor şi prezentei Convenții;</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prelungească termenele limită de tranzacţionare în condiţiile apariţiei unei situaţii excepţionale în conformitate cu prevederile Procedurii privind tranzacţionarea pe PC-OTC;</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 xml:space="preserve">Să decidă, în conformitate cu Regulamentul privind cadrul organizat de tranzacționare </w:t>
      </w:r>
      <w:r w:rsidR="00D767EE">
        <w:rPr>
          <w:rFonts w:ascii="Tahoma" w:hAnsi="Tahoma" w:cs="Tahoma"/>
          <w:sz w:val="22"/>
          <w:szCs w:val="22"/>
        </w:rPr>
        <w:t xml:space="preserve">pe </w:t>
      </w:r>
      <w:r w:rsidR="00DB3F95">
        <w:rPr>
          <w:rFonts w:ascii="Tahoma" w:hAnsi="Tahoma" w:cs="Tahoma"/>
          <w:sz w:val="22"/>
          <w:szCs w:val="22"/>
        </w:rPr>
        <w:t>Piața</w:t>
      </w:r>
      <w:r w:rsidR="00D767EE">
        <w:rPr>
          <w:rFonts w:ascii="Tahoma" w:hAnsi="Tahoma" w:cs="Tahoma"/>
          <w:sz w:val="22"/>
          <w:szCs w:val="22"/>
        </w:rPr>
        <w:t xml:space="preserve"> Centralizat</w:t>
      </w:r>
      <w:r w:rsidR="00DB3F95">
        <w:rPr>
          <w:rFonts w:ascii="Tahoma" w:hAnsi="Tahoma" w:cs="Tahoma"/>
          <w:sz w:val="22"/>
          <w:szCs w:val="22"/>
        </w:rPr>
        <w:t>ă</w:t>
      </w:r>
      <w:r w:rsidR="00D767EE">
        <w:rPr>
          <w:rFonts w:ascii="Tahoma" w:hAnsi="Tahoma" w:cs="Tahoma"/>
          <w:sz w:val="22"/>
          <w:szCs w:val="22"/>
        </w:rPr>
        <w:t xml:space="preserve"> cu </w:t>
      </w:r>
      <w:r w:rsidR="00DB3F95">
        <w:rPr>
          <w:rFonts w:ascii="Tahoma" w:hAnsi="Tahoma" w:cs="Tahoma"/>
          <w:sz w:val="22"/>
          <w:szCs w:val="22"/>
        </w:rPr>
        <w:t>n</w:t>
      </w:r>
      <w:r w:rsidR="00D767EE">
        <w:rPr>
          <w:rFonts w:ascii="Tahoma" w:hAnsi="Tahoma" w:cs="Tahoma"/>
          <w:sz w:val="22"/>
          <w:szCs w:val="22"/>
        </w:rPr>
        <w:t xml:space="preserve">egociere </w:t>
      </w:r>
      <w:r w:rsidR="00DB3F95">
        <w:rPr>
          <w:rFonts w:ascii="Tahoma" w:hAnsi="Tahoma" w:cs="Tahoma"/>
          <w:sz w:val="22"/>
          <w:szCs w:val="22"/>
        </w:rPr>
        <w:t>d</w:t>
      </w:r>
      <w:r w:rsidR="00D767EE">
        <w:rPr>
          <w:rFonts w:ascii="Tahoma" w:hAnsi="Tahoma" w:cs="Tahoma"/>
          <w:sz w:val="22"/>
          <w:szCs w:val="22"/>
        </w:rPr>
        <w:t>ubl</w:t>
      </w:r>
      <w:r w:rsidR="00DB3F95">
        <w:rPr>
          <w:rFonts w:ascii="Tahoma" w:hAnsi="Tahoma" w:cs="Tahoma"/>
          <w:sz w:val="22"/>
          <w:szCs w:val="22"/>
        </w:rPr>
        <w:t>ă</w:t>
      </w:r>
      <w:r w:rsidR="00D767EE">
        <w:rPr>
          <w:rFonts w:ascii="Tahoma" w:hAnsi="Tahoma" w:cs="Tahoma"/>
          <w:sz w:val="22"/>
          <w:szCs w:val="22"/>
        </w:rPr>
        <w:t xml:space="preserve"> </w:t>
      </w:r>
      <w:r w:rsidR="00DB3F95">
        <w:rPr>
          <w:rFonts w:ascii="Tahoma" w:hAnsi="Tahoma" w:cs="Tahoma"/>
          <w:sz w:val="22"/>
          <w:szCs w:val="22"/>
        </w:rPr>
        <w:t>c</w:t>
      </w:r>
      <w:r w:rsidR="00D767EE">
        <w:rPr>
          <w:rFonts w:ascii="Tahoma" w:hAnsi="Tahoma" w:cs="Tahoma"/>
          <w:sz w:val="22"/>
          <w:szCs w:val="22"/>
        </w:rPr>
        <w:t>ontinu</w:t>
      </w:r>
      <w:r w:rsidR="00DB3F95">
        <w:rPr>
          <w:rFonts w:ascii="Tahoma" w:hAnsi="Tahoma" w:cs="Tahoma"/>
          <w:sz w:val="22"/>
          <w:szCs w:val="22"/>
        </w:rPr>
        <w:t>ă</w:t>
      </w:r>
      <w:r w:rsidR="00D767EE" w:rsidRPr="00037A0E">
        <w:rPr>
          <w:rFonts w:ascii="Tahoma" w:hAnsi="Tahoma" w:cs="Tahoma"/>
          <w:sz w:val="22"/>
          <w:szCs w:val="22"/>
        </w:rPr>
        <w:t xml:space="preserve"> </w:t>
      </w:r>
      <w:r w:rsidRPr="00037A0E">
        <w:rPr>
          <w:rFonts w:ascii="Tahoma" w:hAnsi="Tahoma" w:cs="Tahoma"/>
          <w:sz w:val="22"/>
          <w:szCs w:val="22"/>
        </w:rPr>
        <w:t xml:space="preserve">a </w:t>
      </w:r>
      <w:r w:rsidR="00DB3F95">
        <w:rPr>
          <w:rFonts w:ascii="Tahoma" w:hAnsi="Tahoma" w:cs="Tahoma"/>
          <w:sz w:val="22"/>
          <w:szCs w:val="22"/>
        </w:rPr>
        <w:t>C</w:t>
      </w:r>
      <w:r w:rsidR="00DB3F95" w:rsidRPr="00037A0E">
        <w:rPr>
          <w:rFonts w:ascii="Tahoma" w:hAnsi="Tahoma" w:cs="Tahoma"/>
          <w:sz w:val="22"/>
          <w:szCs w:val="22"/>
        </w:rPr>
        <w:t xml:space="preserve">ontractelor </w:t>
      </w:r>
      <w:r w:rsidR="00DB3F95">
        <w:rPr>
          <w:rFonts w:ascii="Tahoma" w:hAnsi="Tahoma" w:cs="Tahoma"/>
          <w:sz w:val="22"/>
          <w:szCs w:val="22"/>
        </w:rPr>
        <w:t>B</w:t>
      </w:r>
      <w:r w:rsidR="00DB3F95" w:rsidRPr="00037A0E">
        <w:rPr>
          <w:rFonts w:ascii="Tahoma" w:hAnsi="Tahoma" w:cs="Tahoma"/>
          <w:sz w:val="22"/>
          <w:szCs w:val="22"/>
        </w:rPr>
        <w:t xml:space="preserve">ilaterale </w:t>
      </w:r>
      <w:r w:rsidRPr="00037A0E">
        <w:rPr>
          <w:rFonts w:ascii="Tahoma" w:hAnsi="Tahoma" w:cs="Tahoma"/>
          <w:sz w:val="22"/>
          <w:szCs w:val="22"/>
        </w:rPr>
        <w:t xml:space="preserve">de energie electrică, Procedura privind înregistrarea Participanților la PC-OTC, Procedura privind </w:t>
      </w:r>
      <w:r w:rsidR="00DB3F95">
        <w:rPr>
          <w:rFonts w:ascii="Tahoma" w:hAnsi="Tahoma" w:cs="Tahoma"/>
          <w:sz w:val="22"/>
          <w:szCs w:val="22"/>
        </w:rPr>
        <w:t>modalitatea de tranzacționare</w:t>
      </w:r>
      <w:r w:rsidRPr="00037A0E">
        <w:rPr>
          <w:rFonts w:ascii="Tahoma" w:hAnsi="Tahoma" w:cs="Tahoma"/>
          <w:sz w:val="22"/>
          <w:szCs w:val="22"/>
        </w:rPr>
        <w:t xml:space="preserve"> pe PC-OTC, suspendarea sau, după caz, revocarea dreptului Participantului de tranzacționare pe PC-OTC;</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lastRenderedPageBreak/>
        <w:t xml:space="preserve">Să propună spre aprobarea Autorităţii Competente Tariful de administrare a Pieței centralizate cu negociere dublă continuă a contractelor bilaterale de energie electrică și Tariful de realizare a tranzacțiilor pe </w:t>
      </w:r>
      <w:r w:rsidR="00DB3F95">
        <w:rPr>
          <w:rFonts w:ascii="Tahoma" w:hAnsi="Tahoma" w:cs="Tahoma"/>
          <w:sz w:val="22"/>
          <w:szCs w:val="22"/>
        </w:rPr>
        <w:t>PC-OTC</w:t>
      </w:r>
      <w:r w:rsidRPr="00037A0E">
        <w:rPr>
          <w:rFonts w:ascii="Tahoma" w:hAnsi="Tahoma" w:cs="Tahoma"/>
          <w:sz w:val="22"/>
          <w:szCs w:val="22"/>
        </w:rPr>
        <w:t>;</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factureze și să încaseze contravaloarea componentelor Tarifului reglementat practicat de OPCOM SA pentru administrarea Pieței centralizate cu negociere dublă continuă a contractelor bilaterale de energie electrică și pentru realizarea tranzacțiilor</w:t>
      </w:r>
      <w:r w:rsidR="00DB3F95">
        <w:rPr>
          <w:rFonts w:ascii="Tahoma" w:hAnsi="Tahoma" w:cs="Tahoma"/>
          <w:sz w:val="22"/>
          <w:szCs w:val="22"/>
        </w:rPr>
        <w:t xml:space="preserve"> conform reglementărilor aplicabile</w:t>
      </w:r>
    </w:p>
    <w:p w:rsidR="003215F7" w:rsidRPr="00DB3F95" w:rsidRDefault="003215F7" w:rsidP="00DB3F95">
      <w:pPr>
        <w:pStyle w:val="ListParagraph"/>
        <w:numPr>
          <w:ilvl w:val="1"/>
          <w:numId w:val="11"/>
        </w:numPr>
        <w:spacing w:before="120" w:after="120" w:line="360" w:lineRule="auto"/>
        <w:jc w:val="both"/>
        <w:rPr>
          <w:rFonts w:ascii="Tahoma" w:hAnsi="Tahoma"/>
          <w:sz w:val="22"/>
        </w:rPr>
      </w:pPr>
      <w:r w:rsidRPr="00DB3F95">
        <w:rPr>
          <w:rFonts w:ascii="Tahoma" w:hAnsi="Tahoma"/>
          <w:sz w:val="22"/>
        </w:rPr>
        <w:t xml:space="preserve">Să factureze și să încaseze </w:t>
      </w:r>
      <w:r w:rsidR="00F45469">
        <w:rPr>
          <w:rFonts w:ascii="Tahoma" w:hAnsi="Tahoma"/>
          <w:sz w:val="22"/>
        </w:rPr>
        <w:t>C</w:t>
      </w:r>
      <w:r w:rsidR="00F45469" w:rsidRPr="00DB3F95">
        <w:rPr>
          <w:rFonts w:ascii="Tahoma" w:hAnsi="Tahoma"/>
          <w:sz w:val="22"/>
        </w:rPr>
        <w:t xml:space="preserve">ontravaloarea </w:t>
      </w:r>
      <w:r w:rsidR="00DB3F95" w:rsidRPr="00DB3F95">
        <w:rPr>
          <w:rFonts w:ascii="Tahoma" w:hAnsi="Tahoma"/>
          <w:sz w:val="22"/>
        </w:rPr>
        <w:t xml:space="preserve">licenței suplimentare de conectare pe Platforma de tranzacționare a PC-OTC [lei/participant/an] </w:t>
      </w:r>
      <w:r w:rsidRPr="00DB3F95">
        <w:rPr>
          <w:rFonts w:ascii="Tahoma" w:hAnsi="Tahoma"/>
          <w:sz w:val="22"/>
        </w:rPr>
        <w:t>pentru fiecare utilizator suplimentar solicitat de Participant și configurat de OPCOM SA;</w:t>
      </w:r>
    </w:p>
    <w:p w:rsidR="003215F7" w:rsidRPr="00037A0E" w:rsidRDefault="003215F7" w:rsidP="003215F7">
      <w:pPr>
        <w:pStyle w:val="ListParagraph"/>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 xml:space="preserve"> Să solicite Participantului informaţii suplimentare, atunci când este necesar, pentru îndeplinirea obligaţiilor sale care îi revin conform legii, reglementărilor şi prezenţilor termeni;</w:t>
      </w:r>
    </w:p>
    <w:p w:rsidR="003215F7" w:rsidRPr="00037A0E" w:rsidRDefault="003215F7" w:rsidP="003215F7">
      <w:pPr>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prelucreze şi să distribuie informaţii care nu se referă la un Participant şi care privesc elemente de natură tehnică şi comercială, cu excepţia situaţiilor ce impun cerinţe de respectarea confidențialității;</w:t>
      </w:r>
    </w:p>
    <w:p w:rsidR="003215F7" w:rsidRPr="00037A0E" w:rsidRDefault="003215F7" w:rsidP="003215F7">
      <w:pPr>
        <w:numPr>
          <w:ilvl w:val="1"/>
          <w:numId w:val="11"/>
        </w:numPr>
        <w:spacing w:before="120" w:after="120" w:line="360" w:lineRule="auto"/>
        <w:jc w:val="both"/>
        <w:rPr>
          <w:rFonts w:ascii="Tahoma" w:hAnsi="Tahoma" w:cs="Tahoma"/>
          <w:sz w:val="22"/>
          <w:szCs w:val="22"/>
        </w:rPr>
      </w:pPr>
      <w:r w:rsidRPr="00037A0E">
        <w:rPr>
          <w:rFonts w:ascii="Tahoma" w:hAnsi="Tahoma" w:cs="Tahoma"/>
          <w:sz w:val="22"/>
          <w:szCs w:val="22"/>
        </w:rPr>
        <w:t>Să transmită informaţiile solicitate de autorităţile publice autorizate sau instanţele de judecată cu privire la Participant, fără a fi necesar acordul acestuia;</w:t>
      </w:r>
    </w:p>
    <w:p w:rsidR="003215F7" w:rsidRPr="00037A0E" w:rsidRDefault="003215F7" w:rsidP="003215F7">
      <w:pPr>
        <w:pStyle w:val="ListParagraph"/>
        <w:numPr>
          <w:ilvl w:val="1"/>
          <w:numId w:val="11"/>
        </w:numPr>
        <w:spacing w:line="360" w:lineRule="auto"/>
        <w:jc w:val="both"/>
        <w:rPr>
          <w:rFonts w:ascii="Tahoma" w:hAnsi="Tahoma" w:cs="Tahoma"/>
          <w:sz w:val="22"/>
          <w:szCs w:val="22"/>
        </w:rPr>
      </w:pPr>
      <w:r w:rsidRPr="00037A0E">
        <w:rPr>
          <w:rFonts w:ascii="Tahoma" w:hAnsi="Tahoma" w:cs="Tahoma"/>
          <w:sz w:val="22"/>
          <w:szCs w:val="22"/>
        </w:rPr>
        <w:t>Să distribuie informaţii legate de participarea la piață fără a încălca principiul confidenţialităţii, prelucrate și agregate astfel încât să nu poată fi asociate Participanţilor la PC-OTC individuali. Rapoartele statistice vor fi detaliate până la un nivel care să nu prezinte situaţia unui anumit Participant la PC-OTC.</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5.  OBLIGAŢIILE OPCOM SA</w:t>
      </w: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t>OPCOM SA are următoarele obligații:</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asigure un mediu de tranzacţionare în condiţii de corectitudine, obiectivitate, independenţă, echidistanţă, transparenţă şi nediscriminare;</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 xml:space="preserve">Să respecte prevederile prezentei Convenții, ale Regulamentului privind cadrul organizat de tranzacționare </w:t>
      </w:r>
      <w:r w:rsidR="00D767EE">
        <w:rPr>
          <w:rFonts w:ascii="Tahoma" w:hAnsi="Tahoma" w:cs="Tahoma"/>
          <w:sz w:val="22"/>
          <w:szCs w:val="22"/>
        </w:rPr>
        <w:t xml:space="preserve">pe </w:t>
      </w:r>
      <w:r w:rsidR="0048766C">
        <w:rPr>
          <w:rFonts w:ascii="Tahoma" w:hAnsi="Tahoma" w:cs="Tahoma"/>
          <w:sz w:val="22"/>
          <w:szCs w:val="22"/>
        </w:rPr>
        <w:t>Piața</w:t>
      </w:r>
      <w:r w:rsidR="00D767EE">
        <w:rPr>
          <w:rFonts w:ascii="Tahoma" w:hAnsi="Tahoma" w:cs="Tahoma"/>
          <w:sz w:val="22"/>
          <w:szCs w:val="22"/>
        </w:rPr>
        <w:t xml:space="preserve"> Centralizat</w:t>
      </w:r>
      <w:r w:rsidR="0048766C">
        <w:rPr>
          <w:rFonts w:ascii="Tahoma" w:hAnsi="Tahoma" w:cs="Tahoma"/>
          <w:sz w:val="22"/>
          <w:szCs w:val="22"/>
        </w:rPr>
        <w:t>ă</w:t>
      </w:r>
      <w:r w:rsidR="00D767EE">
        <w:rPr>
          <w:rFonts w:ascii="Tahoma" w:hAnsi="Tahoma" w:cs="Tahoma"/>
          <w:sz w:val="22"/>
          <w:szCs w:val="22"/>
        </w:rPr>
        <w:t xml:space="preserve"> cu </w:t>
      </w:r>
      <w:r w:rsidR="0048766C">
        <w:rPr>
          <w:rFonts w:ascii="Tahoma" w:hAnsi="Tahoma" w:cs="Tahoma"/>
          <w:sz w:val="22"/>
          <w:szCs w:val="22"/>
        </w:rPr>
        <w:t>n</w:t>
      </w:r>
      <w:r w:rsidR="00D767EE">
        <w:rPr>
          <w:rFonts w:ascii="Tahoma" w:hAnsi="Tahoma" w:cs="Tahoma"/>
          <w:sz w:val="22"/>
          <w:szCs w:val="22"/>
        </w:rPr>
        <w:t xml:space="preserve">egociere </w:t>
      </w:r>
      <w:r w:rsidR="0048766C">
        <w:rPr>
          <w:rFonts w:ascii="Tahoma" w:hAnsi="Tahoma" w:cs="Tahoma"/>
          <w:sz w:val="22"/>
          <w:szCs w:val="22"/>
        </w:rPr>
        <w:t>d</w:t>
      </w:r>
      <w:r w:rsidR="00D767EE">
        <w:rPr>
          <w:rFonts w:ascii="Tahoma" w:hAnsi="Tahoma" w:cs="Tahoma"/>
          <w:sz w:val="22"/>
          <w:szCs w:val="22"/>
        </w:rPr>
        <w:t>ubl</w:t>
      </w:r>
      <w:r w:rsidR="0048766C">
        <w:rPr>
          <w:rFonts w:ascii="Tahoma" w:hAnsi="Tahoma" w:cs="Tahoma"/>
          <w:sz w:val="22"/>
          <w:szCs w:val="22"/>
        </w:rPr>
        <w:t>ă</w:t>
      </w:r>
      <w:r w:rsidR="00D767EE">
        <w:rPr>
          <w:rFonts w:ascii="Tahoma" w:hAnsi="Tahoma" w:cs="Tahoma"/>
          <w:sz w:val="22"/>
          <w:szCs w:val="22"/>
        </w:rPr>
        <w:t xml:space="preserve"> </w:t>
      </w:r>
      <w:r w:rsidR="0048766C">
        <w:rPr>
          <w:rFonts w:ascii="Tahoma" w:hAnsi="Tahoma" w:cs="Tahoma"/>
          <w:sz w:val="22"/>
          <w:szCs w:val="22"/>
        </w:rPr>
        <w:t>c</w:t>
      </w:r>
      <w:r w:rsidR="00D767EE">
        <w:rPr>
          <w:rFonts w:ascii="Tahoma" w:hAnsi="Tahoma" w:cs="Tahoma"/>
          <w:sz w:val="22"/>
          <w:szCs w:val="22"/>
        </w:rPr>
        <w:t>ontinu</w:t>
      </w:r>
      <w:r w:rsidR="0048766C">
        <w:rPr>
          <w:rFonts w:ascii="Tahoma" w:hAnsi="Tahoma" w:cs="Tahoma"/>
          <w:sz w:val="22"/>
          <w:szCs w:val="22"/>
        </w:rPr>
        <w:t>ă</w:t>
      </w:r>
      <w:r w:rsidR="00D767EE" w:rsidRPr="00037A0E">
        <w:rPr>
          <w:rFonts w:ascii="Tahoma" w:hAnsi="Tahoma" w:cs="Tahoma"/>
          <w:sz w:val="22"/>
          <w:szCs w:val="22"/>
        </w:rPr>
        <w:t xml:space="preserve"> </w:t>
      </w:r>
      <w:r w:rsidRPr="00037A0E">
        <w:rPr>
          <w:rFonts w:ascii="Tahoma" w:hAnsi="Tahoma" w:cs="Tahoma"/>
          <w:sz w:val="22"/>
          <w:szCs w:val="22"/>
        </w:rPr>
        <w:t xml:space="preserve">a </w:t>
      </w:r>
      <w:r w:rsidR="0048766C">
        <w:rPr>
          <w:rFonts w:ascii="Tahoma" w:hAnsi="Tahoma" w:cs="Tahoma"/>
          <w:sz w:val="22"/>
          <w:szCs w:val="22"/>
        </w:rPr>
        <w:t>C</w:t>
      </w:r>
      <w:r w:rsidR="0048766C" w:rsidRPr="00037A0E">
        <w:rPr>
          <w:rFonts w:ascii="Tahoma" w:hAnsi="Tahoma" w:cs="Tahoma"/>
          <w:sz w:val="22"/>
          <w:szCs w:val="22"/>
        </w:rPr>
        <w:t xml:space="preserve">ontractelor </w:t>
      </w:r>
      <w:r w:rsidR="0048766C">
        <w:rPr>
          <w:rFonts w:ascii="Tahoma" w:hAnsi="Tahoma" w:cs="Tahoma"/>
          <w:sz w:val="22"/>
          <w:szCs w:val="22"/>
        </w:rPr>
        <w:t>B</w:t>
      </w:r>
      <w:r w:rsidR="0048766C" w:rsidRPr="00037A0E">
        <w:rPr>
          <w:rFonts w:ascii="Tahoma" w:hAnsi="Tahoma" w:cs="Tahoma"/>
          <w:sz w:val="22"/>
          <w:szCs w:val="22"/>
        </w:rPr>
        <w:t xml:space="preserve">ilaterale </w:t>
      </w:r>
      <w:r w:rsidRPr="00037A0E">
        <w:rPr>
          <w:rFonts w:ascii="Tahoma" w:hAnsi="Tahoma" w:cs="Tahoma"/>
          <w:sz w:val="22"/>
          <w:szCs w:val="22"/>
        </w:rPr>
        <w:t xml:space="preserve">de energie electrică, Procedurii privind înregistrarea Participanților la PC-OTC, ale Procedurii privind </w:t>
      </w:r>
      <w:r w:rsidR="0048766C">
        <w:rPr>
          <w:rFonts w:ascii="Tahoma" w:hAnsi="Tahoma" w:cs="Tahoma"/>
          <w:sz w:val="22"/>
          <w:szCs w:val="22"/>
        </w:rPr>
        <w:t xml:space="preserve">modalitatea de </w:t>
      </w:r>
      <w:r w:rsidRPr="00037A0E">
        <w:rPr>
          <w:rFonts w:ascii="Tahoma" w:hAnsi="Tahoma" w:cs="Tahoma"/>
          <w:sz w:val="22"/>
          <w:szCs w:val="22"/>
        </w:rPr>
        <w:t>tranzacţionare pe PC-OTC;</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 xml:space="preserve">Să pună la dispoziția Participanților la PC-OTC Convenția de participare la PC-OTC, Regulamentul privind cadrul organizat de tranzacționare </w:t>
      </w:r>
      <w:r w:rsidR="00D767EE">
        <w:rPr>
          <w:rFonts w:ascii="Tahoma" w:hAnsi="Tahoma" w:cs="Tahoma"/>
          <w:sz w:val="22"/>
          <w:szCs w:val="22"/>
        </w:rPr>
        <w:t xml:space="preserve">pe </w:t>
      </w:r>
      <w:r w:rsidR="0048766C">
        <w:rPr>
          <w:rFonts w:ascii="Tahoma" w:hAnsi="Tahoma" w:cs="Tahoma"/>
          <w:sz w:val="22"/>
          <w:szCs w:val="22"/>
        </w:rPr>
        <w:t>Piața</w:t>
      </w:r>
      <w:r w:rsidR="00D767EE">
        <w:rPr>
          <w:rFonts w:ascii="Tahoma" w:hAnsi="Tahoma" w:cs="Tahoma"/>
          <w:sz w:val="22"/>
          <w:szCs w:val="22"/>
        </w:rPr>
        <w:t xml:space="preserve"> Centralizat</w:t>
      </w:r>
      <w:r w:rsidR="0048766C">
        <w:rPr>
          <w:rFonts w:ascii="Tahoma" w:hAnsi="Tahoma" w:cs="Tahoma"/>
          <w:sz w:val="22"/>
          <w:szCs w:val="22"/>
        </w:rPr>
        <w:t>ă</w:t>
      </w:r>
      <w:r w:rsidR="00D767EE">
        <w:rPr>
          <w:rFonts w:ascii="Tahoma" w:hAnsi="Tahoma" w:cs="Tahoma"/>
          <w:sz w:val="22"/>
          <w:szCs w:val="22"/>
        </w:rPr>
        <w:t xml:space="preserve"> cu </w:t>
      </w:r>
      <w:r w:rsidR="0048766C">
        <w:rPr>
          <w:rFonts w:ascii="Tahoma" w:hAnsi="Tahoma" w:cs="Tahoma"/>
          <w:sz w:val="22"/>
          <w:szCs w:val="22"/>
        </w:rPr>
        <w:lastRenderedPageBreak/>
        <w:t>n</w:t>
      </w:r>
      <w:r w:rsidR="00D767EE">
        <w:rPr>
          <w:rFonts w:ascii="Tahoma" w:hAnsi="Tahoma" w:cs="Tahoma"/>
          <w:sz w:val="22"/>
          <w:szCs w:val="22"/>
        </w:rPr>
        <w:t xml:space="preserve">egociere </w:t>
      </w:r>
      <w:r w:rsidR="0048766C">
        <w:rPr>
          <w:rFonts w:ascii="Tahoma" w:hAnsi="Tahoma" w:cs="Tahoma"/>
          <w:sz w:val="22"/>
          <w:szCs w:val="22"/>
        </w:rPr>
        <w:t>d</w:t>
      </w:r>
      <w:r w:rsidR="00D767EE">
        <w:rPr>
          <w:rFonts w:ascii="Tahoma" w:hAnsi="Tahoma" w:cs="Tahoma"/>
          <w:sz w:val="22"/>
          <w:szCs w:val="22"/>
        </w:rPr>
        <w:t>ubl</w:t>
      </w:r>
      <w:r w:rsidR="0048766C">
        <w:rPr>
          <w:rFonts w:ascii="Tahoma" w:hAnsi="Tahoma" w:cs="Tahoma"/>
          <w:sz w:val="22"/>
          <w:szCs w:val="22"/>
        </w:rPr>
        <w:t>ă</w:t>
      </w:r>
      <w:r w:rsidR="00D767EE">
        <w:rPr>
          <w:rFonts w:ascii="Tahoma" w:hAnsi="Tahoma" w:cs="Tahoma"/>
          <w:sz w:val="22"/>
          <w:szCs w:val="22"/>
        </w:rPr>
        <w:t xml:space="preserve"> </w:t>
      </w:r>
      <w:r w:rsidR="0048766C">
        <w:rPr>
          <w:rFonts w:ascii="Tahoma" w:hAnsi="Tahoma" w:cs="Tahoma"/>
          <w:sz w:val="22"/>
          <w:szCs w:val="22"/>
        </w:rPr>
        <w:t>c</w:t>
      </w:r>
      <w:r w:rsidR="00D767EE">
        <w:rPr>
          <w:rFonts w:ascii="Tahoma" w:hAnsi="Tahoma" w:cs="Tahoma"/>
          <w:sz w:val="22"/>
          <w:szCs w:val="22"/>
        </w:rPr>
        <w:t>ontinu</w:t>
      </w:r>
      <w:r w:rsidR="0048766C">
        <w:rPr>
          <w:rFonts w:ascii="Tahoma" w:hAnsi="Tahoma" w:cs="Tahoma"/>
          <w:sz w:val="22"/>
          <w:szCs w:val="22"/>
        </w:rPr>
        <w:t>ă</w:t>
      </w:r>
      <w:r w:rsidR="00D767EE" w:rsidRPr="00037A0E">
        <w:rPr>
          <w:rFonts w:ascii="Tahoma" w:hAnsi="Tahoma" w:cs="Tahoma"/>
          <w:sz w:val="22"/>
          <w:szCs w:val="22"/>
        </w:rPr>
        <w:t xml:space="preserve"> </w:t>
      </w:r>
      <w:r w:rsidRPr="00037A0E">
        <w:rPr>
          <w:rFonts w:ascii="Tahoma" w:hAnsi="Tahoma" w:cs="Tahoma"/>
          <w:sz w:val="22"/>
          <w:szCs w:val="22"/>
        </w:rPr>
        <w:t xml:space="preserve">a </w:t>
      </w:r>
      <w:r w:rsidR="0048766C">
        <w:rPr>
          <w:rFonts w:ascii="Tahoma" w:hAnsi="Tahoma" w:cs="Tahoma"/>
          <w:sz w:val="22"/>
          <w:szCs w:val="22"/>
        </w:rPr>
        <w:t>C</w:t>
      </w:r>
      <w:r w:rsidRPr="00037A0E">
        <w:rPr>
          <w:rFonts w:ascii="Tahoma" w:hAnsi="Tahoma" w:cs="Tahoma"/>
          <w:sz w:val="22"/>
          <w:szCs w:val="22"/>
        </w:rPr>
        <w:t xml:space="preserve">ontractelor </w:t>
      </w:r>
      <w:r w:rsidR="0048766C">
        <w:rPr>
          <w:rFonts w:ascii="Tahoma" w:hAnsi="Tahoma" w:cs="Tahoma"/>
          <w:sz w:val="22"/>
          <w:szCs w:val="22"/>
        </w:rPr>
        <w:t>B</w:t>
      </w:r>
      <w:r w:rsidRPr="00037A0E">
        <w:rPr>
          <w:rFonts w:ascii="Tahoma" w:hAnsi="Tahoma" w:cs="Tahoma"/>
          <w:sz w:val="22"/>
          <w:szCs w:val="22"/>
        </w:rPr>
        <w:t xml:space="preserve">ilaterale de energie electrică, Procedura privind înregistrarea Participanților la PC-OTC, Procedura privind </w:t>
      </w:r>
      <w:r w:rsidR="0048766C">
        <w:rPr>
          <w:rFonts w:ascii="Tahoma" w:hAnsi="Tahoma" w:cs="Tahoma"/>
          <w:sz w:val="22"/>
          <w:szCs w:val="22"/>
        </w:rPr>
        <w:t xml:space="preserve">modalitatea de </w:t>
      </w:r>
      <w:r w:rsidRPr="00037A0E">
        <w:rPr>
          <w:rFonts w:ascii="Tahoma" w:hAnsi="Tahoma" w:cs="Tahoma"/>
          <w:sz w:val="22"/>
          <w:szCs w:val="22"/>
        </w:rPr>
        <w:t>tranzacţionare pe PC-OTC, precum și să îi informeze asupra modificărilor efectuate ulterior;</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pună la dispoziţia Participantului „Ghidul Participantului la PC-OTC” prin publicarea acestuia pe website-ul OPCOM SA şi să îl informeze în timp util asupra modificării acestuia prin mesaje de informare publicate pe pagina principală a website-ul OPCOM SA;</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transmită</w:t>
      </w:r>
      <w:r w:rsidR="004671B8">
        <w:rPr>
          <w:rFonts w:ascii="Tahoma" w:hAnsi="Tahoma" w:cs="Tahoma"/>
          <w:sz w:val="22"/>
          <w:szCs w:val="22"/>
        </w:rPr>
        <w:t xml:space="preserve"> </w:t>
      </w:r>
      <w:r w:rsidRPr="00037A0E">
        <w:rPr>
          <w:rFonts w:ascii="Tahoma" w:hAnsi="Tahoma" w:cs="Tahoma"/>
          <w:sz w:val="22"/>
          <w:szCs w:val="22"/>
        </w:rPr>
        <w:t>Participantului o comunicare scrisă care să ateste înregistrarea sa la această piață;</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informeze Autoritatea Competentă, Operatorul de transport şi de sistem și Partea Responsabilă cu Echilibrarea aferentă cu privire la înregistrarea, retragerea, suspendarea sau revocarea Participantului la/de la PC-OTC;</w:t>
      </w:r>
    </w:p>
    <w:p w:rsidR="003215F7"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 xml:space="preserve">Să asigure actualizarea cu datele aferente Participantului și să </w:t>
      </w:r>
      <w:r w:rsidR="004671B8">
        <w:rPr>
          <w:rFonts w:ascii="Tahoma" w:hAnsi="Tahoma" w:cs="Tahoma"/>
          <w:sz w:val="22"/>
          <w:szCs w:val="22"/>
        </w:rPr>
        <w:t>mențină</w:t>
      </w:r>
      <w:r w:rsidR="004671B8" w:rsidRPr="00037A0E">
        <w:rPr>
          <w:rFonts w:ascii="Tahoma" w:hAnsi="Tahoma" w:cs="Tahoma"/>
          <w:sz w:val="22"/>
          <w:szCs w:val="22"/>
        </w:rPr>
        <w:t xml:space="preserve"> </w:t>
      </w:r>
      <w:r w:rsidRPr="00037A0E">
        <w:rPr>
          <w:rFonts w:ascii="Tahoma" w:hAnsi="Tahoma" w:cs="Tahoma"/>
          <w:sz w:val="22"/>
          <w:szCs w:val="22"/>
        </w:rPr>
        <w:t>Registrul de tranzacționare;</w:t>
      </w:r>
    </w:p>
    <w:p w:rsidR="00942ABB" w:rsidRDefault="00942ABB" w:rsidP="003215F7">
      <w:pPr>
        <w:pStyle w:val="ListParagraph"/>
        <w:numPr>
          <w:ilvl w:val="1"/>
          <w:numId w:val="13"/>
        </w:numPr>
        <w:spacing w:after="120" w:line="360" w:lineRule="auto"/>
        <w:jc w:val="both"/>
        <w:rPr>
          <w:rFonts w:ascii="Tahoma" w:hAnsi="Tahoma" w:cs="Tahoma"/>
          <w:sz w:val="22"/>
          <w:szCs w:val="22"/>
        </w:rPr>
      </w:pPr>
      <w:r>
        <w:rPr>
          <w:rFonts w:ascii="Tahoma" w:hAnsi="Tahoma" w:cs="Tahoma"/>
          <w:sz w:val="22"/>
          <w:szCs w:val="22"/>
        </w:rPr>
        <w:t>Să asigure configurarea și actualizarea Listei de eligibilitate a Participantului conform notificărilor transmise de Participant;</w:t>
      </w:r>
    </w:p>
    <w:p w:rsidR="00942ABB" w:rsidRPr="00037A0E" w:rsidRDefault="00942ABB" w:rsidP="003215F7">
      <w:pPr>
        <w:pStyle w:val="ListParagraph"/>
        <w:numPr>
          <w:ilvl w:val="1"/>
          <w:numId w:val="13"/>
        </w:numPr>
        <w:spacing w:after="120" w:line="360" w:lineRule="auto"/>
        <w:jc w:val="both"/>
        <w:rPr>
          <w:rFonts w:ascii="Tahoma" w:hAnsi="Tahoma" w:cs="Tahoma"/>
          <w:sz w:val="22"/>
          <w:szCs w:val="22"/>
        </w:rPr>
      </w:pPr>
      <w:r>
        <w:rPr>
          <w:rFonts w:ascii="Tahoma" w:hAnsi="Tahoma" w:cs="Tahoma"/>
          <w:sz w:val="22"/>
          <w:szCs w:val="22"/>
        </w:rPr>
        <w:t>Să asigure intrarea în efectivitate a modificărilor Listei de eligibilitate a Participantului conform prevederilor Procedurii privind modalitatea de tranzacționare pe PC-OTC și Procedurii privind înregistrarea participanților la PC-OTC;</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pună la dispoziția Autorității Competente, Operatorului de transport şi de sistem și Părţii Responsabile cu Echilibrarea aferentă, informațiile legate de Participantul la PC-OTC care sunt cuprinse în Registrul de tranzacționare;</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asigure pentru Participantul la PC-OTC asistenţă şi sesiuni de instruire practică cu privire la utilizarea Platformei de tranzacţionare a Pieței centralizate cu negociere dublă continuă a contractelor bilaterale de energie electrică;</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 xml:space="preserve">Să organizeze sesiuni de licitaţie, cu respectarea întocmai a prevederilor prezentei Convenții, ale Regulamentului privind cadrul organizat de tranzacționare </w:t>
      </w:r>
      <w:r w:rsidR="007C58DC" w:rsidRPr="005C5D6E">
        <w:rPr>
          <w:rFonts w:ascii="Tahoma" w:hAnsi="Tahoma" w:cs="Tahoma"/>
          <w:sz w:val="22"/>
          <w:szCs w:val="22"/>
        </w:rPr>
        <w:t xml:space="preserve">pe </w:t>
      </w:r>
      <w:r w:rsidR="004671B8">
        <w:rPr>
          <w:rFonts w:ascii="Tahoma" w:hAnsi="Tahoma" w:cs="Tahoma"/>
          <w:sz w:val="22"/>
          <w:szCs w:val="22"/>
        </w:rPr>
        <w:t>P</w:t>
      </w:r>
      <w:r w:rsidR="007C58DC" w:rsidRPr="005C5D6E">
        <w:rPr>
          <w:rFonts w:ascii="Tahoma" w:hAnsi="Tahoma" w:cs="Tahoma"/>
          <w:sz w:val="22"/>
          <w:szCs w:val="22"/>
        </w:rPr>
        <w:t xml:space="preserve">iaţa </w:t>
      </w:r>
      <w:r w:rsidR="004671B8">
        <w:rPr>
          <w:rFonts w:ascii="Tahoma" w:hAnsi="Tahoma" w:cs="Tahoma"/>
          <w:sz w:val="22"/>
          <w:szCs w:val="22"/>
        </w:rPr>
        <w:t>C</w:t>
      </w:r>
      <w:r w:rsidR="007C58DC" w:rsidRPr="005C5D6E">
        <w:rPr>
          <w:rFonts w:ascii="Tahoma" w:hAnsi="Tahoma" w:cs="Tahoma"/>
          <w:sz w:val="22"/>
          <w:szCs w:val="22"/>
        </w:rPr>
        <w:t>entralizată cu negociere dublă continuă</w:t>
      </w:r>
      <w:r w:rsidR="007C58DC" w:rsidRPr="00037A0E">
        <w:rPr>
          <w:rFonts w:ascii="Tahoma" w:hAnsi="Tahoma" w:cs="Tahoma"/>
          <w:sz w:val="22"/>
          <w:szCs w:val="22"/>
        </w:rPr>
        <w:t xml:space="preserve"> </w:t>
      </w:r>
      <w:r w:rsidRPr="00037A0E">
        <w:rPr>
          <w:rFonts w:ascii="Tahoma" w:hAnsi="Tahoma" w:cs="Tahoma"/>
          <w:sz w:val="22"/>
          <w:szCs w:val="22"/>
        </w:rPr>
        <w:t xml:space="preserve">a </w:t>
      </w:r>
      <w:r w:rsidR="004671B8">
        <w:rPr>
          <w:rFonts w:ascii="Tahoma" w:hAnsi="Tahoma" w:cs="Tahoma"/>
          <w:sz w:val="22"/>
          <w:szCs w:val="22"/>
        </w:rPr>
        <w:t>C</w:t>
      </w:r>
      <w:r w:rsidRPr="00037A0E">
        <w:rPr>
          <w:rFonts w:ascii="Tahoma" w:hAnsi="Tahoma" w:cs="Tahoma"/>
          <w:sz w:val="22"/>
          <w:szCs w:val="22"/>
        </w:rPr>
        <w:t xml:space="preserve">ontractelor </w:t>
      </w:r>
      <w:r w:rsidR="004671B8">
        <w:rPr>
          <w:rFonts w:ascii="Tahoma" w:hAnsi="Tahoma" w:cs="Tahoma"/>
          <w:sz w:val="22"/>
          <w:szCs w:val="22"/>
        </w:rPr>
        <w:t>B</w:t>
      </w:r>
      <w:r w:rsidRPr="00037A0E">
        <w:rPr>
          <w:rFonts w:ascii="Tahoma" w:hAnsi="Tahoma" w:cs="Tahoma"/>
          <w:sz w:val="22"/>
          <w:szCs w:val="22"/>
        </w:rPr>
        <w:t>ilaterale de energie electrică, ale Procedurii privind modalitatea de tranzacţionarea pe PC-OTC;</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 xml:space="preserve">Să transmită Participantului Formularul de confirmare a tranzacțiilor </w:t>
      </w:r>
      <w:r w:rsidR="002B4CB8">
        <w:rPr>
          <w:rFonts w:ascii="Tahoma" w:hAnsi="Tahoma" w:cs="Tahoma"/>
          <w:sz w:val="22"/>
          <w:szCs w:val="22"/>
        </w:rPr>
        <w:t>aferent</w:t>
      </w:r>
      <w:r w:rsidRPr="00037A0E">
        <w:rPr>
          <w:rFonts w:ascii="Tahoma" w:hAnsi="Tahoma" w:cs="Tahoma"/>
          <w:sz w:val="22"/>
          <w:szCs w:val="22"/>
        </w:rPr>
        <w:t xml:space="preserve"> fiecărei sesiuni de tranzacționare în care acesta a încheiat tranzacții pe PC-OTC  conform prevederilor Procedurii privind modalitatea de tranzacționare pe PC-OTC;</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lastRenderedPageBreak/>
        <w:t>Să verifice conformitatea cu textul contractului cadru EFET a contractelor agreate notificate în conformitate cu Lista de eligibilitate notificată de Participant;</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 xml:space="preserve">Să pună la dispoziția Participantului detaliile aferente contravalorii </w:t>
      </w:r>
      <w:r w:rsidR="00637C5A">
        <w:rPr>
          <w:rFonts w:ascii="Tahoma" w:hAnsi="Tahoma" w:cs="Tahoma"/>
          <w:sz w:val="22"/>
          <w:szCs w:val="22"/>
        </w:rPr>
        <w:t>T</w:t>
      </w:r>
      <w:r w:rsidR="00637C5A" w:rsidRPr="00037A0E">
        <w:rPr>
          <w:rFonts w:ascii="Tahoma" w:hAnsi="Tahoma" w:cs="Tahoma"/>
          <w:sz w:val="22"/>
          <w:szCs w:val="22"/>
        </w:rPr>
        <w:t xml:space="preserve">arifului </w:t>
      </w:r>
      <w:r w:rsidRPr="00037A0E">
        <w:rPr>
          <w:rFonts w:ascii="Tahoma" w:hAnsi="Tahoma" w:cs="Tahoma"/>
          <w:sz w:val="22"/>
          <w:szCs w:val="22"/>
        </w:rPr>
        <w:t>reglementat</w:t>
      </w:r>
      <w:r w:rsidR="006737FF">
        <w:rPr>
          <w:rFonts w:ascii="Tahoma" w:hAnsi="Tahoma" w:cs="Tahoma"/>
          <w:sz w:val="22"/>
          <w:szCs w:val="22"/>
        </w:rPr>
        <w:t xml:space="preserve"> și componentele acestuia, precum și privind </w:t>
      </w:r>
      <w:r w:rsidR="006737FF">
        <w:rPr>
          <w:rFonts w:ascii="Tahoma" w:hAnsi="Tahoma"/>
          <w:sz w:val="22"/>
        </w:rPr>
        <w:t>C</w:t>
      </w:r>
      <w:r w:rsidR="006737FF" w:rsidRPr="00DB3F95">
        <w:rPr>
          <w:rFonts w:ascii="Tahoma" w:hAnsi="Tahoma"/>
          <w:sz w:val="22"/>
        </w:rPr>
        <w:t>o</w:t>
      </w:r>
      <w:r w:rsidR="00F45469">
        <w:rPr>
          <w:rFonts w:ascii="Tahoma" w:hAnsi="Tahoma"/>
          <w:sz w:val="22"/>
        </w:rPr>
        <w:t>ntravaloarea</w:t>
      </w:r>
      <w:r w:rsidR="006737FF" w:rsidRPr="00DB3F95">
        <w:rPr>
          <w:rFonts w:ascii="Tahoma" w:hAnsi="Tahoma"/>
          <w:sz w:val="22"/>
        </w:rPr>
        <w:t xml:space="preserve"> licenței suplimentare de conectare pe Platforma de tranzacționare a PC-OTC</w:t>
      </w:r>
      <w:r w:rsidRPr="00037A0E">
        <w:rPr>
          <w:rFonts w:ascii="Tahoma" w:hAnsi="Tahoma" w:cs="Tahoma"/>
          <w:sz w:val="22"/>
          <w:szCs w:val="22"/>
        </w:rPr>
        <w:t>;</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publice pe website-ul propriu legislația secundară privind organizarea și funcționarea PC-OTC şi, respectiv, variantele revizuite ale acesteia;</w:t>
      </w:r>
    </w:p>
    <w:p w:rsidR="003215F7"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facă menţiunile corespunzătoare în Registrul de tranzacţionare în cazul retragerii, suspendării sau revocării unui Participant la PC-OTC;</w:t>
      </w:r>
    </w:p>
    <w:p w:rsidR="004671B8" w:rsidRPr="00037A0E" w:rsidRDefault="004671B8" w:rsidP="004671B8">
      <w:pPr>
        <w:pStyle w:val="ListParagraph"/>
        <w:numPr>
          <w:ilvl w:val="1"/>
          <w:numId w:val="13"/>
        </w:numPr>
        <w:spacing w:before="120" w:after="120" w:line="360" w:lineRule="auto"/>
        <w:jc w:val="both"/>
        <w:rPr>
          <w:rFonts w:ascii="Tahoma" w:hAnsi="Tahoma" w:cs="Tahoma"/>
          <w:sz w:val="22"/>
          <w:szCs w:val="22"/>
        </w:rPr>
      </w:pPr>
      <w:r w:rsidRPr="00037A0E">
        <w:rPr>
          <w:rFonts w:ascii="Tahoma" w:hAnsi="Tahoma" w:cs="Tahoma"/>
          <w:sz w:val="22"/>
          <w:szCs w:val="22"/>
        </w:rPr>
        <w:t xml:space="preserve">Să semneze cu </w:t>
      </w:r>
      <w:r>
        <w:rPr>
          <w:rFonts w:ascii="Tahoma" w:hAnsi="Tahoma" w:cs="Tahoma"/>
          <w:sz w:val="22"/>
          <w:szCs w:val="22"/>
        </w:rPr>
        <w:t>Participantul</w:t>
      </w:r>
      <w:r w:rsidRPr="00037A0E">
        <w:rPr>
          <w:rFonts w:ascii="Tahoma" w:hAnsi="Tahoma" w:cs="Tahoma"/>
          <w:sz w:val="22"/>
          <w:szCs w:val="22"/>
        </w:rPr>
        <w:t xml:space="preserve"> un act adițional la prezenta Convenție, în caz de modificare a datelor de identificare ale </w:t>
      </w:r>
      <w:r>
        <w:rPr>
          <w:rFonts w:ascii="Tahoma" w:hAnsi="Tahoma" w:cs="Tahoma"/>
          <w:sz w:val="22"/>
          <w:szCs w:val="22"/>
        </w:rPr>
        <w:t>OPCOM SA</w:t>
      </w:r>
      <w:r w:rsidRPr="00037A0E">
        <w:rPr>
          <w:rFonts w:ascii="Tahoma" w:hAnsi="Tahoma" w:cs="Tahoma"/>
          <w:sz w:val="22"/>
          <w:szCs w:val="22"/>
        </w:rPr>
        <w:t xml:space="preserve"> cuprinse în Convenția de participare la PC-OTC;</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actualizeze datele publicate pe website-ul propriu cu privire la înscrierea, retragerea, suspendarea sau revocarea Participanților la PC-OTC și la Listele de eligibilitate ale acestora;</w:t>
      </w:r>
    </w:p>
    <w:p w:rsidR="003215F7" w:rsidRPr="00037A0E" w:rsidRDefault="003215F7" w:rsidP="003215F7">
      <w:pPr>
        <w:pStyle w:val="ListParagraph"/>
        <w:numPr>
          <w:ilvl w:val="1"/>
          <w:numId w:val="13"/>
        </w:numPr>
        <w:spacing w:after="120" w:line="360" w:lineRule="auto"/>
        <w:jc w:val="both"/>
        <w:rPr>
          <w:rFonts w:ascii="Tahoma" w:hAnsi="Tahoma" w:cs="Tahoma"/>
          <w:sz w:val="22"/>
          <w:szCs w:val="22"/>
        </w:rPr>
      </w:pPr>
      <w:r w:rsidRPr="00037A0E">
        <w:rPr>
          <w:rFonts w:ascii="Tahoma" w:hAnsi="Tahoma" w:cs="Tahoma"/>
          <w:sz w:val="22"/>
          <w:szCs w:val="22"/>
        </w:rPr>
        <w:t>Să asigure publicarea informațiilor referitoare la desfășurarea și rezultatele sesiunilor de tranzacționare în conformitate cu prevederile Procedurii privind modalitatea de tranzacționare pe PC-OTC;</w:t>
      </w:r>
    </w:p>
    <w:p w:rsidR="003215F7" w:rsidRPr="00037A0E" w:rsidRDefault="003215F7" w:rsidP="003215F7">
      <w:pPr>
        <w:pStyle w:val="ListParagraph"/>
        <w:numPr>
          <w:ilvl w:val="1"/>
          <w:numId w:val="13"/>
        </w:numPr>
        <w:spacing w:after="120" w:line="360" w:lineRule="auto"/>
        <w:jc w:val="both"/>
        <w:rPr>
          <w:rFonts w:ascii="Tahoma" w:hAnsi="Tahoma" w:cs="Tahoma"/>
          <w:b/>
          <w:sz w:val="22"/>
          <w:szCs w:val="22"/>
        </w:rPr>
      </w:pPr>
      <w:r w:rsidRPr="00037A0E">
        <w:rPr>
          <w:rFonts w:ascii="Tahoma" w:hAnsi="Tahoma" w:cs="Tahoma"/>
          <w:sz w:val="22"/>
          <w:szCs w:val="22"/>
        </w:rPr>
        <w:t>Să respecte confidențialitatea informațiilor (cu excepția acelor situații, când, în baza legii, a unor reglementări sau a solicitării din partea unei instanțe de judecată investite sau autorității publice autorizate, se solicită dezvăluirea de informații) în ceea ce privește tranzacționarea și consecințele sale, precum și schimbul de informații dintre Participantul la PC-OTC și OPCOM SA.</w:t>
      </w:r>
    </w:p>
    <w:p w:rsidR="003215F7"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6  FORŢA MAJORĂ</w:t>
      </w:r>
    </w:p>
    <w:p w:rsidR="003215F7" w:rsidRPr="00037A0E" w:rsidRDefault="003215F7" w:rsidP="003215F7">
      <w:pPr>
        <w:spacing w:before="120" w:after="120" w:line="360" w:lineRule="auto"/>
        <w:jc w:val="both"/>
        <w:rPr>
          <w:rFonts w:ascii="Tahoma" w:hAnsi="Tahoma" w:cs="Tahoma"/>
          <w:sz w:val="22"/>
          <w:szCs w:val="22"/>
        </w:rPr>
      </w:pPr>
      <w:r w:rsidRPr="00037A0E">
        <w:rPr>
          <w:rFonts w:ascii="Tahoma" w:hAnsi="Tahoma" w:cs="Tahoma"/>
          <w:sz w:val="22"/>
          <w:szCs w:val="22"/>
        </w:rPr>
        <w:t>Forţa majoră exonerează de răspundere Partea care o invocă, dar numai în măsura şi pentru perioada în care Partea este împiedicată sau întârziată să îşi execute obligaţiile din cauza situaţiei de forţă majoră.</w:t>
      </w:r>
    </w:p>
    <w:p w:rsidR="003215F7" w:rsidRDefault="003215F7" w:rsidP="003215F7">
      <w:pPr>
        <w:spacing w:before="120" w:line="360" w:lineRule="auto"/>
        <w:jc w:val="both"/>
        <w:rPr>
          <w:rFonts w:ascii="Tahoma" w:hAnsi="Tahoma" w:cs="Tahoma"/>
          <w:b/>
          <w:sz w:val="22"/>
          <w:szCs w:val="22"/>
        </w:rPr>
      </w:pPr>
    </w:p>
    <w:p w:rsidR="003215F7" w:rsidRPr="00037A0E" w:rsidRDefault="003215F7" w:rsidP="003215F7">
      <w:pPr>
        <w:spacing w:before="120" w:line="360" w:lineRule="auto"/>
        <w:jc w:val="both"/>
        <w:rPr>
          <w:rFonts w:ascii="Tahoma" w:hAnsi="Tahoma" w:cs="Tahoma"/>
          <w:b/>
          <w:sz w:val="22"/>
          <w:szCs w:val="22"/>
        </w:rPr>
      </w:pPr>
      <w:r w:rsidRPr="00037A0E">
        <w:rPr>
          <w:rFonts w:ascii="Tahoma" w:hAnsi="Tahoma" w:cs="Tahoma"/>
          <w:b/>
          <w:sz w:val="22"/>
          <w:szCs w:val="22"/>
        </w:rPr>
        <w:t>Art. 7  RESPONSABILITATEA PENTRU PIERDERI ŞI PAGUBE</w:t>
      </w:r>
    </w:p>
    <w:p w:rsidR="003215F7" w:rsidRPr="00037A0E" w:rsidRDefault="003215F7" w:rsidP="003215F7">
      <w:pPr>
        <w:pStyle w:val="ListParagraph"/>
        <w:numPr>
          <w:ilvl w:val="1"/>
          <w:numId w:val="4"/>
        </w:numPr>
        <w:spacing w:before="120" w:after="120" w:line="360" w:lineRule="auto"/>
        <w:jc w:val="both"/>
        <w:rPr>
          <w:rFonts w:ascii="Tahoma" w:hAnsi="Tahoma" w:cs="Tahoma"/>
          <w:sz w:val="22"/>
          <w:szCs w:val="22"/>
        </w:rPr>
      </w:pPr>
      <w:r w:rsidRPr="00037A0E">
        <w:rPr>
          <w:rFonts w:ascii="Tahoma" w:hAnsi="Tahoma" w:cs="Tahoma"/>
          <w:sz w:val="22"/>
          <w:szCs w:val="22"/>
        </w:rPr>
        <w:t>O parte nu va răspunde faţă de cealaltă parte pentru pierderile sau pagubele directe, decurgând din tranzacţionarea pe PC-OTC, cu condiţia să fi luat toate măsurile posibile şi necesare pentru prevenirea unor asemenea pierderi sau pagube.</w:t>
      </w:r>
    </w:p>
    <w:p w:rsidR="003215F7" w:rsidRPr="00037A0E" w:rsidRDefault="003215F7" w:rsidP="003215F7">
      <w:pPr>
        <w:pStyle w:val="ListParagraph"/>
        <w:numPr>
          <w:ilvl w:val="1"/>
          <w:numId w:val="4"/>
        </w:numPr>
        <w:spacing w:before="120" w:after="120" w:line="360" w:lineRule="auto"/>
        <w:jc w:val="both"/>
        <w:rPr>
          <w:rFonts w:ascii="Tahoma" w:hAnsi="Tahoma" w:cs="Tahoma"/>
          <w:sz w:val="22"/>
          <w:szCs w:val="22"/>
        </w:rPr>
      </w:pPr>
      <w:r w:rsidRPr="00037A0E">
        <w:rPr>
          <w:rFonts w:ascii="Tahoma" w:hAnsi="Tahoma" w:cs="Tahoma"/>
          <w:sz w:val="22"/>
          <w:szCs w:val="22"/>
        </w:rPr>
        <w:lastRenderedPageBreak/>
        <w:t>O parte nu va răspunde faţă de cealaltă parte pentru pierderile sau pagubele indirecte, incidentale decurgând din tranzacţionarea pe PC-OTC, cu excepţia cazului în care asemenea pierderi sau pagube s-au produs ca urmare a unei grave neglijenţe sau a unei acţiuni intenţionate.</w:t>
      </w:r>
    </w:p>
    <w:p w:rsidR="003215F7" w:rsidRPr="00037A0E" w:rsidRDefault="003215F7" w:rsidP="003215F7">
      <w:pPr>
        <w:pStyle w:val="ListParagraph"/>
        <w:numPr>
          <w:ilvl w:val="1"/>
          <w:numId w:val="4"/>
        </w:numPr>
        <w:spacing w:before="120" w:after="120" w:line="360" w:lineRule="auto"/>
        <w:jc w:val="both"/>
        <w:rPr>
          <w:rFonts w:ascii="Tahoma" w:hAnsi="Tahoma" w:cs="Tahoma"/>
          <w:sz w:val="22"/>
          <w:szCs w:val="22"/>
        </w:rPr>
      </w:pPr>
      <w:r w:rsidRPr="00037A0E">
        <w:rPr>
          <w:rFonts w:ascii="Tahoma" w:hAnsi="Tahoma" w:cs="Tahoma"/>
          <w:sz w:val="22"/>
          <w:szCs w:val="22"/>
        </w:rPr>
        <w:t xml:space="preserve">Cu excepția gravei neglijențe sau a unei acțiuni intenționate, OPCOM SA nu va răspunde pentru </w:t>
      </w:r>
      <w:proofErr w:type="spellStart"/>
      <w:r w:rsidRPr="00037A0E">
        <w:rPr>
          <w:rFonts w:ascii="Tahoma" w:hAnsi="Tahoma" w:cs="Tahoma"/>
          <w:sz w:val="22"/>
          <w:szCs w:val="22"/>
        </w:rPr>
        <w:t>nicio</w:t>
      </w:r>
      <w:proofErr w:type="spellEnd"/>
      <w:r w:rsidRPr="00037A0E">
        <w:rPr>
          <w:rFonts w:ascii="Tahoma" w:hAnsi="Tahoma" w:cs="Tahoma"/>
          <w:sz w:val="22"/>
          <w:szCs w:val="22"/>
        </w:rPr>
        <w:t xml:space="preserve"> pierdere sau pagubă directă și/sau indirectă ori incidentală cauzată de, dar fără a se limita la, următoarele situații:</w:t>
      </w:r>
    </w:p>
    <w:p w:rsidR="003215F7" w:rsidRPr="00037A0E" w:rsidRDefault="003215F7" w:rsidP="003215F7">
      <w:pPr>
        <w:numPr>
          <w:ilvl w:val="0"/>
          <w:numId w:val="2"/>
        </w:numPr>
        <w:spacing w:before="120" w:after="120" w:line="360" w:lineRule="auto"/>
        <w:jc w:val="both"/>
        <w:rPr>
          <w:rFonts w:ascii="Tahoma" w:hAnsi="Tahoma" w:cs="Tahoma"/>
          <w:sz w:val="22"/>
          <w:szCs w:val="22"/>
        </w:rPr>
      </w:pPr>
      <w:r w:rsidRPr="00037A0E">
        <w:rPr>
          <w:rFonts w:ascii="Tahoma" w:hAnsi="Tahoma" w:cs="Tahoma"/>
          <w:sz w:val="22"/>
          <w:szCs w:val="22"/>
        </w:rPr>
        <w:t>Disfuncționalitatea totală sau parțială ori altă defecțiune a Platformei de tranzacționare indiferent de cauza care a generat-o;</w:t>
      </w:r>
    </w:p>
    <w:p w:rsidR="003215F7" w:rsidRPr="00037A0E" w:rsidRDefault="003215F7" w:rsidP="003215F7">
      <w:pPr>
        <w:numPr>
          <w:ilvl w:val="0"/>
          <w:numId w:val="2"/>
        </w:numPr>
        <w:spacing w:before="120" w:after="120" w:line="360" w:lineRule="auto"/>
        <w:jc w:val="both"/>
        <w:rPr>
          <w:rFonts w:ascii="Tahoma" w:hAnsi="Tahoma" w:cs="Tahoma"/>
          <w:sz w:val="22"/>
          <w:szCs w:val="22"/>
        </w:rPr>
      </w:pPr>
      <w:r w:rsidRPr="00037A0E">
        <w:rPr>
          <w:rFonts w:ascii="Tahoma" w:hAnsi="Tahoma" w:cs="Tahoma"/>
          <w:sz w:val="22"/>
          <w:szCs w:val="22"/>
        </w:rPr>
        <w:t>Nefuncționarea, suspendarea ori întreruperea din orice cauze a căilor de comunicație cu OPCOM SA;</w:t>
      </w:r>
    </w:p>
    <w:p w:rsidR="003215F7" w:rsidRPr="00037A0E" w:rsidRDefault="003215F7" w:rsidP="003215F7">
      <w:pPr>
        <w:numPr>
          <w:ilvl w:val="0"/>
          <w:numId w:val="2"/>
        </w:numPr>
        <w:spacing w:before="120" w:after="120" w:line="360" w:lineRule="auto"/>
        <w:jc w:val="both"/>
        <w:rPr>
          <w:rFonts w:ascii="Tahoma" w:hAnsi="Tahoma" w:cs="Tahoma"/>
          <w:sz w:val="22"/>
          <w:szCs w:val="22"/>
        </w:rPr>
      </w:pPr>
      <w:r w:rsidRPr="00037A0E">
        <w:rPr>
          <w:rFonts w:ascii="Tahoma" w:hAnsi="Tahoma" w:cs="Tahoma"/>
          <w:sz w:val="22"/>
          <w:szCs w:val="22"/>
        </w:rPr>
        <w:t xml:space="preserve">Nerespectarea de către </w:t>
      </w:r>
      <w:r w:rsidR="00103571">
        <w:rPr>
          <w:rFonts w:ascii="Tahoma" w:hAnsi="Tahoma" w:cs="Tahoma"/>
          <w:sz w:val="22"/>
          <w:szCs w:val="22"/>
        </w:rPr>
        <w:t>P</w:t>
      </w:r>
      <w:r w:rsidRPr="00037A0E">
        <w:rPr>
          <w:rFonts w:ascii="Tahoma" w:hAnsi="Tahoma" w:cs="Tahoma"/>
          <w:sz w:val="22"/>
          <w:szCs w:val="22"/>
        </w:rPr>
        <w:t xml:space="preserve">articipanții la PC-OTC a instrucțiunilor de instalare, configurare </w:t>
      </w:r>
      <w:r w:rsidR="002B4CB8">
        <w:rPr>
          <w:rFonts w:ascii="Tahoma" w:hAnsi="Tahoma" w:cs="Tahoma"/>
          <w:sz w:val="22"/>
          <w:szCs w:val="22"/>
        </w:rPr>
        <w:t>ș</w:t>
      </w:r>
      <w:r w:rsidRPr="00037A0E">
        <w:rPr>
          <w:rFonts w:ascii="Tahoma" w:hAnsi="Tahoma" w:cs="Tahoma"/>
          <w:sz w:val="22"/>
          <w:szCs w:val="22"/>
        </w:rPr>
        <w:t xml:space="preserve">i utilizare a sistemului utilizat de Platforma de tranzacționare pentru PC-OTC;  </w:t>
      </w:r>
    </w:p>
    <w:p w:rsidR="003215F7" w:rsidRPr="00037A0E" w:rsidRDefault="003215F7" w:rsidP="003215F7">
      <w:pPr>
        <w:numPr>
          <w:ilvl w:val="0"/>
          <w:numId w:val="2"/>
        </w:numPr>
        <w:spacing w:before="120" w:after="120" w:line="360" w:lineRule="auto"/>
        <w:jc w:val="both"/>
        <w:rPr>
          <w:rFonts w:ascii="Tahoma" w:hAnsi="Tahoma" w:cs="Tahoma"/>
          <w:sz w:val="22"/>
          <w:szCs w:val="22"/>
        </w:rPr>
      </w:pPr>
      <w:r w:rsidRPr="00037A0E">
        <w:rPr>
          <w:rFonts w:ascii="Tahoma" w:hAnsi="Tahoma" w:cs="Tahoma"/>
          <w:sz w:val="22"/>
          <w:szCs w:val="22"/>
        </w:rPr>
        <w:t xml:space="preserve">Transmiterea de către </w:t>
      </w:r>
      <w:r w:rsidR="00103571">
        <w:rPr>
          <w:rFonts w:ascii="Tahoma" w:hAnsi="Tahoma" w:cs="Tahoma"/>
          <w:sz w:val="22"/>
          <w:szCs w:val="22"/>
        </w:rPr>
        <w:t>P</w:t>
      </w:r>
      <w:r w:rsidRPr="00037A0E">
        <w:rPr>
          <w:rFonts w:ascii="Tahoma" w:hAnsi="Tahoma" w:cs="Tahoma"/>
          <w:sz w:val="22"/>
          <w:szCs w:val="22"/>
        </w:rPr>
        <w:t>articipanții la PC-OTC a unor oferte conținând erori.</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8  ÎNCETAREA CONVENŢIEI</w:t>
      </w:r>
    </w:p>
    <w:p w:rsidR="003215F7" w:rsidRPr="00037A0E" w:rsidRDefault="003215F7" w:rsidP="003215F7">
      <w:pPr>
        <w:pStyle w:val="ListParagraph"/>
        <w:numPr>
          <w:ilvl w:val="1"/>
          <w:numId w:val="5"/>
        </w:numPr>
        <w:spacing w:before="120" w:after="120" w:line="360" w:lineRule="auto"/>
        <w:jc w:val="both"/>
        <w:rPr>
          <w:rFonts w:ascii="Tahoma" w:hAnsi="Tahoma" w:cs="Tahoma"/>
          <w:sz w:val="22"/>
          <w:szCs w:val="22"/>
        </w:rPr>
      </w:pPr>
      <w:r w:rsidRPr="00037A0E">
        <w:rPr>
          <w:rFonts w:ascii="Tahoma" w:hAnsi="Tahoma" w:cs="Tahoma"/>
          <w:sz w:val="22"/>
          <w:szCs w:val="22"/>
        </w:rPr>
        <w:t xml:space="preserve">Participantul la Piaţa </w:t>
      </w:r>
      <w:r w:rsidR="00AA6C07">
        <w:rPr>
          <w:rFonts w:ascii="Tahoma" w:hAnsi="Tahoma" w:cs="Tahoma"/>
          <w:sz w:val="22"/>
          <w:szCs w:val="22"/>
        </w:rPr>
        <w:t>C</w:t>
      </w:r>
      <w:r w:rsidR="00AA6C07" w:rsidRPr="00037A0E">
        <w:rPr>
          <w:rFonts w:ascii="Tahoma" w:hAnsi="Tahoma" w:cs="Tahoma"/>
          <w:sz w:val="22"/>
          <w:szCs w:val="22"/>
        </w:rPr>
        <w:t xml:space="preserve">entralizată </w:t>
      </w:r>
      <w:r w:rsidRPr="00037A0E">
        <w:rPr>
          <w:rFonts w:ascii="Tahoma" w:hAnsi="Tahoma" w:cs="Tahoma"/>
          <w:sz w:val="22"/>
          <w:szCs w:val="22"/>
        </w:rPr>
        <w:t xml:space="preserve">cu negociere dublă continuă a </w:t>
      </w:r>
      <w:r w:rsidR="00AA6C07">
        <w:rPr>
          <w:rFonts w:ascii="Tahoma" w:hAnsi="Tahoma" w:cs="Tahoma"/>
          <w:sz w:val="22"/>
          <w:szCs w:val="22"/>
        </w:rPr>
        <w:t>C</w:t>
      </w:r>
      <w:r w:rsidR="00AA6C07" w:rsidRPr="00037A0E">
        <w:rPr>
          <w:rFonts w:ascii="Tahoma" w:hAnsi="Tahoma" w:cs="Tahoma"/>
          <w:sz w:val="22"/>
          <w:szCs w:val="22"/>
        </w:rPr>
        <w:t xml:space="preserve">ontractelor </w:t>
      </w:r>
      <w:r w:rsidR="00AA6C07">
        <w:rPr>
          <w:rFonts w:ascii="Tahoma" w:hAnsi="Tahoma" w:cs="Tahoma"/>
          <w:sz w:val="22"/>
          <w:szCs w:val="22"/>
        </w:rPr>
        <w:t>B</w:t>
      </w:r>
      <w:r w:rsidR="00AA6C07" w:rsidRPr="00037A0E">
        <w:rPr>
          <w:rFonts w:ascii="Tahoma" w:hAnsi="Tahoma" w:cs="Tahoma"/>
          <w:sz w:val="22"/>
          <w:szCs w:val="22"/>
        </w:rPr>
        <w:t xml:space="preserve">ilaterale </w:t>
      </w:r>
      <w:r w:rsidRPr="00037A0E">
        <w:rPr>
          <w:rFonts w:ascii="Tahoma" w:hAnsi="Tahoma" w:cs="Tahoma"/>
          <w:sz w:val="22"/>
          <w:szCs w:val="22"/>
        </w:rPr>
        <w:t xml:space="preserve">de energie electrică poate denunţa unilateral prezenta Convenţie în termen de cel puţin </w:t>
      </w:r>
      <w:r w:rsidR="002758BE">
        <w:rPr>
          <w:rFonts w:ascii="Tahoma" w:hAnsi="Tahoma" w:cs="Tahoma"/>
          <w:sz w:val="22"/>
          <w:szCs w:val="22"/>
        </w:rPr>
        <w:t xml:space="preserve">10 zile </w:t>
      </w:r>
      <w:r w:rsidR="00AA6C07">
        <w:rPr>
          <w:rFonts w:ascii="Tahoma" w:hAnsi="Tahoma" w:cs="Tahoma"/>
          <w:sz w:val="22"/>
          <w:szCs w:val="22"/>
        </w:rPr>
        <w:t>lucrătoare</w:t>
      </w:r>
      <w:r w:rsidRPr="00037A0E">
        <w:rPr>
          <w:rFonts w:ascii="Tahoma" w:hAnsi="Tahoma" w:cs="Tahoma"/>
          <w:sz w:val="22"/>
          <w:szCs w:val="22"/>
        </w:rPr>
        <w:t xml:space="preserve"> de la data notificării scrise prealabile transmisă în acest sens către OPCOM SA, fără ca acest lucru să afecteze îndeplinirea obligaţiilor de plată existente sau în curs la data încetării Convenţiei.</w:t>
      </w:r>
    </w:p>
    <w:p w:rsidR="003215F7" w:rsidRPr="00037A0E" w:rsidRDefault="003215F7" w:rsidP="003215F7">
      <w:pPr>
        <w:pStyle w:val="ListParagraph"/>
        <w:numPr>
          <w:ilvl w:val="1"/>
          <w:numId w:val="5"/>
        </w:numPr>
        <w:spacing w:before="120" w:after="120" w:line="360" w:lineRule="auto"/>
        <w:jc w:val="both"/>
        <w:rPr>
          <w:rFonts w:ascii="Tahoma" w:hAnsi="Tahoma" w:cs="Tahoma"/>
          <w:sz w:val="22"/>
          <w:szCs w:val="22"/>
        </w:rPr>
      </w:pPr>
      <w:r w:rsidRPr="00037A0E">
        <w:rPr>
          <w:rFonts w:ascii="Tahoma" w:hAnsi="Tahoma" w:cs="Tahoma"/>
          <w:sz w:val="22"/>
          <w:szCs w:val="22"/>
        </w:rPr>
        <w:t>În cazul în care textul Convenţiei este revizuit iar revizia aprobată de către Autoritatea Națională de Reglementare în Domeniul Energiei nu este acceptată de către Participant, acesta poate decide încetarea aplicabilităţii Convenţiei de participare, cu respectarea prevederilor procedurilor operaţionale specifice. În astfel de situații, Convenția se va aplica p</w:t>
      </w:r>
      <w:r w:rsidR="00460A99">
        <w:rPr>
          <w:rFonts w:ascii="Tahoma" w:hAnsi="Tahoma" w:cs="Tahoma"/>
          <w:sz w:val="22"/>
          <w:szCs w:val="22"/>
        </w:rPr>
        <w:t>â</w:t>
      </w:r>
      <w:r w:rsidRPr="00037A0E">
        <w:rPr>
          <w:rFonts w:ascii="Tahoma" w:hAnsi="Tahoma" w:cs="Tahoma"/>
          <w:sz w:val="22"/>
          <w:szCs w:val="22"/>
        </w:rPr>
        <w:t>n</w:t>
      </w:r>
      <w:r w:rsidR="00460A99">
        <w:rPr>
          <w:rFonts w:ascii="Tahoma" w:hAnsi="Tahoma" w:cs="Tahoma"/>
          <w:sz w:val="22"/>
          <w:szCs w:val="22"/>
        </w:rPr>
        <w:t>ă</w:t>
      </w:r>
      <w:r w:rsidRPr="00037A0E">
        <w:rPr>
          <w:rFonts w:ascii="Tahoma" w:hAnsi="Tahoma" w:cs="Tahoma"/>
          <w:sz w:val="22"/>
          <w:szCs w:val="22"/>
        </w:rPr>
        <w:t xml:space="preserve"> la încetarea aplicabilității acesteia în versiunea nemodificată.</w:t>
      </w:r>
    </w:p>
    <w:p w:rsidR="003215F7" w:rsidRPr="00037A0E" w:rsidRDefault="003215F7" w:rsidP="003215F7">
      <w:pPr>
        <w:pStyle w:val="ListParagraph"/>
        <w:numPr>
          <w:ilvl w:val="1"/>
          <w:numId w:val="5"/>
        </w:numPr>
        <w:spacing w:before="120" w:after="120" w:line="360" w:lineRule="auto"/>
        <w:jc w:val="both"/>
        <w:rPr>
          <w:rFonts w:ascii="Tahoma" w:hAnsi="Tahoma" w:cs="Tahoma"/>
          <w:sz w:val="22"/>
          <w:szCs w:val="22"/>
        </w:rPr>
      </w:pPr>
      <w:r w:rsidRPr="00037A0E">
        <w:rPr>
          <w:rFonts w:ascii="Tahoma" w:hAnsi="Tahoma" w:cs="Tahoma"/>
          <w:sz w:val="22"/>
          <w:szCs w:val="22"/>
        </w:rPr>
        <w:t xml:space="preserve">Prezenta Convenţie se consideră reziliată de plin drept, fără punere în întârziere, fără a fi necesară acordarea unui termen de preaviz, fără intervenţia instanţei de judecată şi fără altă formalitate prealabilă de la data la care OPCOM SA a fost informat asupra faptului că Participantului i-a fost retrasă licenţa, în cazul în care OPCOM SA este informată de către o instituție abilitată că Participantul se află în incapacitate de îndeplinire a propriilor obligaţii, respectiv în cazul în care </w:t>
      </w:r>
      <w:r w:rsidRPr="00037A0E">
        <w:rPr>
          <w:rFonts w:ascii="Tahoma" w:hAnsi="Tahoma" w:cs="Tahoma"/>
          <w:sz w:val="22"/>
          <w:szCs w:val="22"/>
        </w:rPr>
        <w:lastRenderedPageBreak/>
        <w:t>Participantul la Piață nu poate dovedi că a corectat cauzele care au condus la suspendarea sa.</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9 LEGEA APLICABILĂ</w:t>
      </w:r>
    </w:p>
    <w:p w:rsidR="003215F7" w:rsidRPr="00037A0E" w:rsidRDefault="003215F7" w:rsidP="003215F7">
      <w:pPr>
        <w:pStyle w:val="ListParagraph"/>
        <w:numPr>
          <w:ilvl w:val="1"/>
          <w:numId w:val="6"/>
        </w:numPr>
        <w:spacing w:before="120" w:after="120" w:line="360" w:lineRule="auto"/>
        <w:jc w:val="both"/>
        <w:rPr>
          <w:rFonts w:ascii="Tahoma" w:hAnsi="Tahoma" w:cs="Tahoma"/>
          <w:sz w:val="22"/>
          <w:szCs w:val="22"/>
        </w:rPr>
      </w:pPr>
      <w:r w:rsidRPr="00037A0E">
        <w:rPr>
          <w:rFonts w:ascii="Tahoma" w:hAnsi="Tahoma" w:cs="Tahoma"/>
          <w:sz w:val="22"/>
          <w:szCs w:val="22"/>
        </w:rPr>
        <w:t>Prezenta Convenţie este guvernată şi interpretată potrivit legii române.</w:t>
      </w:r>
    </w:p>
    <w:p w:rsidR="003215F7" w:rsidRPr="00037A0E" w:rsidRDefault="003215F7" w:rsidP="003215F7">
      <w:pPr>
        <w:pStyle w:val="ListParagraph"/>
        <w:numPr>
          <w:ilvl w:val="1"/>
          <w:numId w:val="6"/>
        </w:numPr>
        <w:spacing w:before="120" w:after="120" w:line="360" w:lineRule="auto"/>
        <w:jc w:val="both"/>
        <w:rPr>
          <w:rFonts w:ascii="Tahoma" w:hAnsi="Tahoma" w:cs="Tahoma"/>
          <w:sz w:val="22"/>
          <w:szCs w:val="22"/>
        </w:rPr>
      </w:pPr>
      <w:r w:rsidRPr="00037A0E">
        <w:rPr>
          <w:rFonts w:ascii="Tahoma" w:hAnsi="Tahoma" w:cs="Tahoma"/>
          <w:sz w:val="22"/>
          <w:szCs w:val="22"/>
        </w:rPr>
        <w:t>Orice neînțelegere sau dispută care se poate ivi între Părţi, în cadrul său în legătură cu executarea Convenţiei, inclusiv referitor la încheierea, executarea ori desfiinţarea sa, va fi soluţionată pe cale amiabilă, în termen de cel mult cincisprezece (15) zile calendaristice de la data notificării unei asemenea neînțelegeri sau/şi dispute. Dacă la expirarea acestui termen, ce va putea fi prelungit prin acordul Părţilor, acestea nu reuşesc să rezolve în mod amiabil neînțelegerea/divergenţa contractuală, fiecare Parte poate solicita ca disputa să se soluţioneze prin arbitrajul Curţii de Arbitraj Comercial Internațional de pe lângă Camera de Comerţ şi Industrie a României, în conformitate cu Regulile de procedură arbitrală ale acestei Curţi. Locul arbitrajului va fi la Bucureşti. Hotărârea arbitrală este definitivă şi obligatorie.</w:t>
      </w:r>
    </w:p>
    <w:p w:rsidR="003215F7" w:rsidRPr="00037A0E"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10 MODIFICĂRI ADUSE ANEXELOR LA CONVENŢIE</w:t>
      </w:r>
    </w:p>
    <w:p w:rsidR="003215F7" w:rsidRPr="00037A0E" w:rsidRDefault="003215F7" w:rsidP="003215F7">
      <w:pPr>
        <w:pStyle w:val="ListParagraph"/>
        <w:numPr>
          <w:ilvl w:val="1"/>
          <w:numId w:val="7"/>
        </w:numPr>
        <w:spacing w:before="120" w:after="120" w:line="360" w:lineRule="auto"/>
        <w:jc w:val="both"/>
        <w:rPr>
          <w:rFonts w:ascii="Tahoma" w:hAnsi="Tahoma" w:cs="Tahoma"/>
          <w:sz w:val="22"/>
          <w:szCs w:val="22"/>
        </w:rPr>
      </w:pPr>
      <w:r w:rsidRPr="00037A0E">
        <w:rPr>
          <w:rFonts w:ascii="Tahoma" w:hAnsi="Tahoma" w:cs="Tahoma"/>
          <w:sz w:val="22"/>
          <w:szCs w:val="22"/>
        </w:rPr>
        <w:t xml:space="preserve">OPCOM SA poate propune ca urmare a iniţiativei proprii, a primirii unei sesizări din partea Participanților la PC-OTC sau a unei evidente necesităţi de conformitate cu modificările cadrului legislativ, modificarea şi/sau completarea Anexelor la prezenta Convenţie. OPCOM SA va transmite în acest sens respectivul document spre aprobarea de către Autoritatea Competentă. În termen de şapte (7) zile calendaristice de la data la care modificările şi/sau completările propuse de OPCOM SA au fost aprobate, dar nu mai târziu de data intrării în vigoare a documentului modificat OPCOM SA are obligaţia să informeze Participanţii la PC-OTC cu privire la modificările şi/sau completările aduse prin publicarea acestora pe pagina web </w:t>
      </w:r>
      <w:hyperlink r:id="rId16" w:history="1">
        <w:r w:rsidRPr="00037A0E">
          <w:rPr>
            <w:rStyle w:val="Hyperlink"/>
            <w:rFonts w:ascii="Tahoma" w:hAnsi="Tahoma" w:cs="Tahoma"/>
            <w:sz w:val="22"/>
            <w:szCs w:val="22"/>
          </w:rPr>
          <w:t>www.opcom.ro</w:t>
        </w:r>
      </w:hyperlink>
      <w:r w:rsidRPr="00037A0E">
        <w:rPr>
          <w:rFonts w:ascii="Tahoma" w:hAnsi="Tahoma" w:cs="Tahoma"/>
          <w:sz w:val="22"/>
          <w:szCs w:val="22"/>
        </w:rPr>
        <w:t>.</w:t>
      </w:r>
    </w:p>
    <w:p w:rsidR="003215F7" w:rsidRPr="00037A0E" w:rsidRDefault="003215F7" w:rsidP="003215F7">
      <w:pPr>
        <w:pStyle w:val="ListParagraph"/>
        <w:numPr>
          <w:ilvl w:val="1"/>
          <w:numId w:val="7"/>
        </w:numPr>
        <w:spacing w:before="120" w:after="120" w:line="360" w:lineRule="auto"/>
        <w:jc w:val="both"/>
        <w:rPr>
          <w:rFonts w:ascii="Tahoma" w:hAnsi="Tahoma" w:cs="Tahoma"/>
          <w:sz w:val="22"/>
          <w:szCs w:val="22"/>
        </w:rPr>
      </w:pPr>
      <w:r w:rsidRPr="00037A0E">
        <w:rPr>
          <w:rFonts w:ascii="Tahoma" w:hAnsi="Tahoma" w:cs="Tahoma"/>
          <w:sz w:val="22"/>
          <w:szCs w:val="22"/>
        </w:rPr>
        <w:t xml:space="preserve">Participanţii la PC-OTC care nu acceptă modificările pot decide denunţarea unilaterală a Convenţiei de participare la PC-OTC cu o notificare prealabilă scrisă. Încetarea efectelor Convenţiei de participare la PC-OTC se va produce în termen de cincisprezece (15) zile calendaristice de la data primirii notificării de OPCOM SA, Convenţia şi Anexele sale aplicându-se în acest interval în versiune nemodificată. Dacă în termen de cincisprezece (15) zile calendaristice de la data aducerii la cunoștința publică a modificării Anexelor, Participantul la PC-OTC nu denunţă </w:t>
      </w:r>
      <w:r w:rsidRPr="00037A0E">
        <w:rPr>
          <w:rFonts w:ascii="Tahoma" w:hAnsi="Tahoma" w:cs="Tahoma"/>
          <w:sz w:val="22"/>
          <w:szCs w:val="22"/>
        </w:rPr>
        <w:lastRenderedPageBreak/>
        <w:t>unilateral Convenţia se va considera că acesta îşi însușește de plin drept noul conţinut al Anexelor.</w:t>
      </w:r>
    </w:p>
    <w:p w:rsidR="003215F7" w:rsidRPr="00037A0E" w:rsidRDefault="003215F7" w:rsidP="003215F7">
      <w:pPr>
        <w:pStyle w:val="ListParagraph"/>
        <w:numPr>
          <w:ilvl w:val="1"/>
          <w:numId w:val="7"/>
        </w:numPr>
        <w:spacing w:before="120" w:after="120" w:line="360" w:lineRule="auto"/>
        <w:jc w:val="both"/>
        <w:rPr>
          <w:rFonts w:ascii="Tahoma" w:hAnsi="Tahoma" w:cs="Tahoma"/>
          <w:sz w:val="22"/>
          <w:szCs w:val="22"/>
        </w:rPr>
      </w:pPr>
      <w:r w:rsidRPr="00037A0E">
        <w:rPr>
          <w:rFonts w:ascii="Tahoma" w:hAnsi="Tahoma" w:cs="Tahoma"/>
          <w:sz w:val="22"/>
          <w:szCs w:val="22"/>
        </w:rPr>
        <w:t xml:space="preserve">Modificările şi/sau completările Anexelor intră în vigoare în termen de cincisprezece (15) zile calendaristice de la data la care acestea s-au făcut publice pe pagina web </w:t>
      </w:r>
      <w:hyperlink r:id="rId17" w:history="1">
        <w:r w:rsidRPr="00AA6C07">
          <w:rPr>
            <w:rStyle w:val="Hyperlink"/>
            <w:rFonts w:ascii="Tahoma" w:hAnsi="Tahoma" w:cs="Tahoma"/>
            <w:sz w:val="22"/>
            <w:szCs w:val="22"/>
          </w:rPr>
          <w:t>www.opcom.ro</w:t>
        </w:r>
      </w:hyperlink>
      <w:r w:rsidRPr="00037A0E">
        <w:rPr>
          <w:rFonts w:ascii="Tahoma" w:hAnsi="Tahoma" w:cs="Tahoma"/>
          <w:sz w:val="22"/>
          <w:szCs w:val="22"/>
        </w:rPr>
        <w:t>, cu excepţia cazului în care modificările şi/sau completările sunt impuse de schimbarea cadrului legislativ. În această din urmă situaţie, modificările şi/completările Anexelor intră în vigoare odată cu intrarea în vigoare a modificărilor legislative respective.</w:t>
      </w:r>
    </w:p>
    <w:p w:rsidR="003215F7" w:rsidRDefault="003215F7" w:rsidP="003215F7">
      <w:pPr>
        <w:spacing w:line="360" w:lineRule="auto"/>
        <w:jc w:val="both"/>
        <w:rPr>
          <w:rFonts w:ascii="Tahoma" w:hAnsi="Tahoma" w:cs="Tahoma"/>
          <w:b/>
          <w:sz w:val="22"/>
          <w:szCs w:val="22"/>
        </w:rPr>
      </w:pPr>
    </w:p>
    <w:p w:rsidR="003215F7" w:rsidRPr="00037A0E" w:rsidRDefault="003215F7" w:rsidP="003215F7">
      <w:pPr>
        <w:spacing w:line="360" w:lineRule="auto"/>
        <w:jc w:val="both"/>
        <w:rPr>
          <w:rFonts w:ascii="Tahoma" w:hAnsi="Tahoma" w:cs="Tahoma"/>
          <w:b/>
          <w:sz w:val="22"/>
          <w:szCs w:val="22"/>
        </w:rPr>
      </w:pPr>
      <w:r w:rsidRPr="00037A0E">
        <w:rPr>
          <w:rFonts w:ascii="Tahoma" w:hAnsi="Tahoma" w:cs="Tahoma"/>
          <w:b/>
          <w:sz w:val="22"/>
          <w:szCs w:val="22"/>
        </w:rPr>
        <w:t>Art. 11 DISPOZIŢII FINALE</w:t>
      </w:r>
    </w:p>
    <w:p w:rsidR="003215F7" w:rsidRPr="00037A0E" w:rsidRDefault="003215F7" w:rsidP="003215F7">
      <w:pPr>
        <w:pStyle w:val="ListParagraph"/>
        <w:numPr>
          <w:ilvl w:val="1"/>
          <w:numId w:val="10"/>
        </w:numPr>
        <w:spacing w:before="120" w:after="120" w:line="360" w:lineRule="auto"/>
        <w:jc w:val="both"/>
        <w:rPr>
          <w:rFonts w:ascii="Tahoma" w:hAnsi="Tahoma" w:cs="Tahoma"/>
          <w:sz w:val="22"/>
          <w:szCs w:val="22"/>
        </w:rPr>
      </w:pPr>
      <w:r w:rsidRPr="00037A0E">
        <w:rPr>
          <w:rFonts w:ascii="Tahoma" w:hAnsi="Tahoma" w:cs="Tahoma"/>
          <w:sz w:val="22"/>
          <w:szCs w:val="22"/>
        </w:rPr>
        <w:t>Clauzele prezentei Convenţii şi ale Anexelor sale se vor aplica în mod corespunzător Sucursalei, acolo unde este cazul, în ipoteza Participantului la Piaţa centralizată cu negociere dublă continuă a contractelor bilaterale de energie electrică, persoană juridică nerezidentă.</w:t>
      </w:r>
    </w:p>
    <w:p w:rsidR="003215F7" w:rsidRPr="00037A0E" w:rsidRDefault="003215F7" w:rsidP="003215F7">
      <w:pPr>
        <w:pStyle w:val="ListParagraph"/>
        <w:numPr>
          <w:ilvl w:val="1"/>
          <w:numId w:val="10"/>
        </w:numPr>
        <w:spacing w:before="120" w:after="120" w:line="360" w:lineRule="auto"/>
        <w:jc w:val="both"/>
        <w:rPr>
          <w:rFonts w:ascii="Tahoma" w:hAnsi="Tahoma" w:cs="Tahoma"/>
          <w:sz w:val="22"/>
          <w:szCs w:val="22"/>
        </w:rPr>
      </w:pPr>
      <w:r w:rsidRPr="00037A0E">
        <w:rPr>
          <w:rFonts w:ascii="Tahoma" w:hAnsi="Tahoma" w:cs="Tahoma"/>
          <w:sz w:val="22"/>
          <w:szCs w:val="22"/>
        </w:rPr>
        <w:t xml:space="preserve">Părţile declară că sunt informate pe deplin, că au luat la cunoştinţă şi îşi asumă în totalitate conţinutul standard al Convenţiei avizate de Autoritatea Națională de Reglementare în domeniul Energiei, publicat pe pagina web </w:t>
      </w:r>
      <w:hyperlink r:id="rId18" w:history="1">
        <w:r w:rsidRPr="00AA6C07">
          <w:rPr>
            <w:rStyle w:val="Hyperlink"/>
            <w:rFonts w:ascii="Tahoma" w:hAnsi="Tahoma" w:cs="Tahoma"/>
            <w:sz w:val="22"/>
            <w:szCs w:val="22"/>
          </w:rPr>
          <w:t>www.opcom.ro</w:t>
        </w:r>
      </w:hyperlink>
      <w:r w:rsidRPr="00037A0E">
        <w:rPr>
          <w:rFonts w:ascii="Tahoma" w:hAnsi="Tahoma" w:cs="Tahoma"/>
          <w:sz w:val="22"/>
          <w:szCs w:val="22"/>
        </w:rPr>
        <w:t xml:space="preserve">.  </w:t>
      </w:r>
    </w:p>
    <w:p w:rsidR="003215F7" w:rsidRPr="00037A0E" w:rsidRDefault="003215F7" w:rsidP="003215F7">
      <w:pPr>
        <w:pStyle w:val="ListParagraph"/>
        <w:numPr>
          <w:ilvl w:val="1"/>
          <w:numId w:val="10"/>
        </w:numPr>
        <w:spacing w:before="120" w:after="120" w:line="360" w:lineRule="auto"/>
        <w:jc w:val="both"/>
        <w:rPr>
          <w:rFonts w:ascii="Tahoma" w:hAnsi="Tahoma" w:cs="Tahoma"/>
          <w:sz w:val="22"/>
          <w:szCs w:val="22"/>
        </w:rPr>
      </w:pPr>
      <w:r w:rsidRPr="00037A0E">
        <w:rPr>
          <w:rFonts w:ascii="Tahoma" w:hAnsi="Tahoma" w:cs="Tahoma"/>
          <w:sz w:val="22"/>
          <w:szCs w:val="22"/>
        </w:rPr>
        <w:t xml:space="preserve">În ipoteza în care subsecvent încheierii prezentei Convenţii, conţinutul Convenţiei şi al Anexei sale este modificat/completat cu aprobarea Autorității Naționale de Reglementare în domeniul Energiei, Părţile se obligă să respecte Convenţia şi Anexa/Anexele aşa cum au fost modificate/completate cu avizul Autorității Naționale de Reglementare în domeniul Energiei şi publicate pe pagina web </w:t>
      </w:r>
      <w:hyperlink r:id="rId19" w:history="1">
        <w:r w:rsidRPr="00037A0E">
          <w:rPr>
            <w:rStyle w:val="Hyperlink"/>
            <w:rFonts w:ascii="Tahoma" w:hAnsi="Tahoma" w:cs="Tahoma"/>
            <w:sz w:val="22"/>
            <w:szCs w:val="22"/>
          </w:rPr>
          <w:t>www.opcom.ro</w:t>
        </w:r>
      </w:hyperlink>
      <w:r w:rsidRPr="00037A0E">
        <w:rPr>
          <w:rFonts w:ascii="Tahoma" w:hAnsi="Tahoma" w:cs="Tahoma"/>
          <w:sz w:val="22"/>
          <w:szCs w:val="22"/>
        </w:rPr>
        <w:t xml:space="preserve">. </w:t>
      </w:r>
    </w:p>
    <w:p w:rsidR="003215F7" w:rsidRPr="00037A0E" w:rsidRDefault="003215F7" w:rsidP="003215F7">
      <w:pPr>
        <w:spacing w:line="360" w:lineRule="auto"/>
        <w:jc w:val="both"/>
        <w:rPr>
          <w:rFonts w:ascii="Tahoma" w:hAnsi="Tahoma" w:cs="Tahoma"/>
          <w:iCs/>
          <w:sz w:val="22"/>
          <w:szCs w:val="22"/>
        </w:rPr>
      </w:pPr>
    </w:p>
    <w:p w:rsidR="003215F7" w:rsidRPr="00037A0E" w:rsidRDefault="003215F7" w:rsidP="003215F7">
      <w:pPr>
        <w:spacing w:line="360" w:lineRule="auto"/>
        <w:jc w:val="both"/>
        <w:rPr>
          <w:rFonts w:ascii="Tahoma" w:hAnsi="Tahoma" w:cs="Tahoma"/>
          <w:sz w:val="22"/>
          <w:szCs w:val="22"/>
        </w:rPr>
      </w:pPr>
    </w:p>
    <w:p w:rsidR="003215F7" w:rsidRPr="00037A0E" w:rsidRDefault="003215F7" w:rsidP="003215F7">
      <w:pPr>
        <w:spacing w:line="360" w:lineRule="auto"/>
        <w:jc w:val="both"/>
        <w:rPr>
          <w:rFonts w:ascii="Tahoma" w:hAnsi="Tahoma" w:cs="Tahoma"/>
          <w:sz w:val="22"/>
          <w:szCs w:val="22"/>
        </w:rPr>
      </w:pPr>
    </w:p>
    <w:p w:rsidR="003215F7" w:rsidRPr="00037A0E" w:rsidRDefault="003215F7" w:rsidP="003215F7">
      <w:pPr>
        <w:spacing w:line="360" w:lineRule="auto"/>
        <w:jc w:val="both"/>
        <w:rPr>
          <w:rFonts w:ascii="Tahoma" w:hAnsi="Tahoma" w:cs="Tahoma"/>
          <w:sz w:val="22"/>
          <w:szCs w:val="22"/>
        </w:rPr>
      </w:pPr>
    </w:p>
    <w:p w:rsidR="003215F7" w:rsidRPr="00037A0E" w:rsidRDefault="003215F7" w:rsidP="003215F7">
      <w:pPr>
        <w:spacing w:line="360" w:lineRule="auto"/>
        <w:jc w:val="both"/>
        <w:rPr>
          <w:rFonts w:ascii="Tahoma" w:hAnsi="Tahoma" w:cs="Tahoma"/>
          <w:sz w:val="22"/>
          <w:szCs w:val="22"/>
        </w:rPr>
      </w:pPr>
    </w:p>
    <w:p w:rsidR="003215F7" w:rsidRPr="00037A0E" w:rsidRDefault="003215F7" w:rsidP="003215F7">
      <w:pPr>
        <w:spacing w:line="360" w:lineRule="auto"/>
        <w:jc w:val="both"/>
        <w:rPr>
          <w:rFonts w:ascii="Tahoma" w:hAnsi="Tahoma" w:cs="Tahoma"/>
          <w:sz w:val="22"/>
          <w:szCs w:val="22"/>
        </w:rPr>
      </w:pPr>
    </w:p>
    <w:p w:rsidR="00AA6C07" w:rsidRDefault="00AA6C07" w:rsidP="003215F7">
      <w:pPr>
        <w:spacing w:line="360" w:lineRule="auto"/>
        <w:jc w:val="both"/>
        <w:rPr>
          <w:rFonts w:ascii="Tahoma" w:hAnsi="Tahoma" w:cs="Tahoma"/>
          <w:sz w:val="22"/>
          <w:szCs w:val="22"/>
        </w:rPr>
        <w:sectPr w:rsidR="00AA6C07" w:rsidSect="00037A0E">
          <w:pgSz w:w="11907" w:h="16840" w:code="9"/>
          <w:pgMar w:top="851" w:right="1287" w:bottom="851" w:left="1418" w:header="357" w:footer="357" w:gutter="0"/>
          <w:cols w:space="720"/>
          <w:docGrid w:linePitch="360"/>
        </w:sectPr>
      </w:pPr>
    </w:p>
    <w:p w:rsidR="003215F7" w:rsidRPr="00037A0E" w:rsidRDefault="003215F7" w:rsidP="003215F7">
      <w:pPr>
        <w:spacing w:line="360" w:lineRule="auto"/>
        <w:jc w:val="both"/>
        <w:rPr>
          <w:rFonts w:ascii="Tahoma" w:hAnsi="Tahoma" w:cs="Tahoma"/>
          <w:sz w:val="22"/>
          <w:szCs w:val="22"/>
        </w:rPr>
      </w:pPr>
      <w:r w:rsidRPr="00037A0E">
        <w:rPr>
          <w:rFonts w:ascii="Tahoma" w:hAnsi="Tahoma" w:cs="Tahoma"/>
          <w:sz w:val="22"/>
          <w:szCs w:val="22"/>
        </w:rPr>
        <w:lastRenderedPageBreak/>
        <w:t>Prezenta Convenţie este încheiată astăzi, .............., în Bucureşti, în 2 exemplare originale, câte unul pentru fiecare Parte şi intră în vigoare în data de .........</w:t>
      </w:r>
    </w:p>
    <w:p w:rsidR="003215F7" w:rsidRPr="00037A0E" w:rsidRDefault="003215F7" w:rsidP="003215F7">
      <w:pPr>
        <w:spacing w:line="360" w:lineRule="auto"/>
        <w:rPr>
          <w:rFonts w:ascii="Tahoma" w:hAnsi="Tahoma" w:cs="Tahoma"/>
          <w:sz w:val="22"/>
          <w:szCs w:val="22"/>
        </w:rPr>
      </w:pPr>
    </w:p>
    <w:p w:rsidR="003215F7" w:rsidRPr="00037A0E" w:rsidRDefault="003215F7" w:rsidP="003215F7">
      <w:pPr>
        <w:spacing w:line="276" w:lineRule="auto"/>
        <w:rPr>
          <w:rFonts w:ascii="Tahoma" w:hAnsi="Tahoma" w:cs="Tahoma"/>
          <w:sz w:val="22"/>
          <w:szCs w:val="22"/>
        </w:rPr>
      </w:pPr>
      <w:r w:rsidRPr="00037A0E">
        <w:rPr>
          <w:rFonts w:ascii="Tahoma" w:hAnsi="Tahoma" w:cs="Tahoma"/>
          <w:sz w:val="22"/>
          <w:szCs w:val="22"/>
        </w:rPr>
        <w:t xml:space="preserve"> </w:t>
      </w:r>
    </w:p>
    <w:tbl>
      <w:tblPr>
        <w:tblW w:w="0" w:type="auto"/>
        <w:tblBorders>
          <w:insideV w:val="single" w:sz="4" w:space="0" w:color="auto"/>
        </w:tblBorders>
        <w:tblLook w:val="04A0" w:firstRow="1" w:lastRow="0" w:firstColumn="1" w:lastColumn="0" w:noHBand="0" w:noVBand="1"/>
      </w:tblPr>
      <w:tblGrid>
        <w:gridCol w:w="4644"/>
        <w:gridCol w:w="4644"/>
      </w:tblGrid>
      <w:tr w:rsidR="003215F7" w:rsidRPr="00037A0E" w:rsidTr="00046C5D">
        <w:tc>
          <w:tcPr>
            <w:tcW w:w="4644" w:type="dxa"/>
          </w:tcPr>
          <w:p w:rsidR="003215F7" w:rsidRPr="00780926" w:rsidRDefault="003215F7" w:rsidP="00046C5D">
            <w:pPr>
              <w:spacing w:line="276" w:lineRule="auto"/>
              <w:jc w:val="center"/>
              <w:rPr>
                <w:rFonts w:ascii="Tahoma" w:hAnsi="Tahoma"/>
                <w:b/>
              </w:rPr>
            </w:pPr>
            <w:r w:rsidRPr="00037A0E">
              <w:rPr>
                <w:rFonts w:ascii="Tahoma" w:hAnsi="Tahoma" w:cs="Tahoma"/>
                <w:b/>
                <w:sz w:val="22"/>
                <w:szCs w:val="22"/>
              </w:rPr>
              <w:t>OPCOM S.A.</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Director General,</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 xml:space="preserve">………………………………………………  </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Director Economic,</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 xml:space="preserve">………………………………………………  </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Director D.T.D.E.,</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 xml:space="preserve">………………………………………………  </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Director D.I.T.,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 xml:space="preserve">………………………………………………  </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Vizat juridic,</w:t>
            </w:r>
          </w:p>
          <w:p w:rsidR="003215F7" w:rsidRPr="00780926" w:rsidRDefault="003215F7" w:rsidP="00046C5D">
            <w:pPr>
              <w:spacing w:line="276" w:lineRule="auto"/>
              <w:jc w:val="both"/>
              <w:rPr>
                <w:rFonts w:ascii="Tahoma" w:hAnsi="Tahoma"/>
              </w:rPr>
            </w:pPr>
            <w:r w:rsidRPr="00037A0E">
              <w:rPr>
                <w:rFonts w:ascii="Tahoma" w:hAnsi="Tahoma" w:cs="Tahoma"/>
                <w:sz w:val="22"/>
                <w:szCs w:val="22"/>
              </w:rPr>
              <w: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r w:rsidRPr="00037A0E">
              <w:rPr>
                <w:rFonts w:ascii="Tahoma" w:hAnsi="Tahoma" w:cs="Tahoma"/>
                <w:sz w:val="22"/>
                <w:szCs w:val="22"/>
              </w:rPr>
              <w:t>………………………………………………</w:t>
            </w:r>
          </w:p>
        </w:tc>
        <w:tc>
          <w:tcPr>
            <w:tcW w:w="4644" w:type="dxa"/>
          </w:tcPr>
          <w:p w:rsidR="003215F7" w:rsidRPr="00780926" w:rsidRDefault="003215F7" w:rsidP="00046C5D">
            <w:pPr>
              <w:spacing w:line="276" w:lineRule="auto"/>
              <w:jc w:val="center"/>
              <w:rPr>
                <w:rFonts w:ascii="Tahoma" w:hAnsi="Tahoma"/>
                <w:b/>
              </w:rPr>
            </w:pPr>
            <w:r w:rsidRPr="00037A0E">
              <w:rPr>
                <w:rFonts w:ascii="Tahoma" w:hAnsi="Tahoma" w:cs="Tahoma"/>
                <w:b/>
                <w:sz w:val="22"/>
                <w:szCs w:val="22"/>
              </w:rPr>
              <w:t>Participant</w:t>
            </w:r>
          </w:p>
          <w:p w:rsidR="003215F7" w:rsidRPr="00780926" w:rsidRDefault="003215F7" w:rsidP="00046C5D">
            <w:pPr>
              <w:spacing w:line="276" w:lineRule="auto"/>
              <w:jc w:val="both"/>
              <w:rPr>
                <w:rFonts w:ascii="Tahoma" w:hAnsi="Tahoma"/>
              </w:rPr>
            </w:pPr>
          </w:p>
          <w:p w:rsidR="003215F7" w:rsidRPr="00780926" w:rsidRDefault="003215F7" w:rsidP="00046C5D">
            <w:pPr>
              <w:spacing w:line="276" w:lineRule="auto"/>
              <w:jc w:val="both"/>
              <w:rPr>
                <w:rFonts w:ascii="Tahoma" w:hAnsi="Tahoma"/>
              </w:rPr>
            </w:pPr>
          </w:p>
        </w:tc>
      </w:tr>
    </w:tbl>
    <w:p w:rsidR="003215F7" w:rsidRPr="00037A0E" w:rsidRDefault="003215F7" w:rsidP="003215F7">
      <w:pPr>
        <w:spacing w:line="276" w:lineRule="auto"/>
        <w:rPr>
          <w:rFonts w:ascii="Tahoma" w:hAnsi="Tahoma" w:cs="Tahoma"/>
          <w:sz w:val="22"/>
          <w:szCs w:val="22"/>
        </w:rPr>
      </w:pPr>
    </w:p>
    <w:p w:rsidR="003215F7" w:rsidRPr="00037A0E" w:rsidRDefault="003215F7" w:rsidP="003215F7">
      <w:pPr>
        <w:spacing w:line="276" w:lineRule="auto"/>
        <w:jc w:val="both"/>
        <w:rPr>
          <w:rFonts w:ascii="Tahoma" w:hAnsi="Tahoma" w:cs="Tahoma"/>
          <w:sz w:val="22"/>
          <w:szCs w:val="22"/>
        </w:rPr>
      </w:pPr>
      <w:r w:rsidRPr="00037A0E">
        <w:rPr>
          <w:rFonts w:ascii="Tahoma" w:hAnsi="Tahoma" w:cs="Tahoma"/>
          <w:sz w:val="22"/>
          <w:szCs w:val="22"/>
        </w:rPr>
        <w:t>Anexa la “Convenţia de participare la Piaţa centralizată cu negociere dublă continuă a contractelor bilaterale de energie electrică ”, care face parte integranta din Convenţie este:</w:t>
      </w:r>
    </w:p>
    <w:p w:rsidR="003215F7" w:rsidRPr="00037A0E" w:rsidRDefault="003215F7" w:rsidP="003215F7">
      <w:pPr>
        <w:spacing w:line="276" w:lineRule="auto"/>
        <w:jc w:val="both"/>
        <w:rPr>
          <w:rFonts w:ascii="Tahoma" w:hAnsi="Tahoma" w:cs="Tahoma"/>
          <w:sz w:val="22"/>
          <w:szCs w:val="22"/>
        </w:rPr>
      </w:pPr>
      <w:r w:rsidRPr="00037A0E">
        <w:rPr>
          <w:rFonts w:ascii="Tahoma" w:hAnsi="Tahoma" w:cs="Tahoma"/>
          <w:sz w:val="22"/>
          <w:szCs w:val="22"/>
        </w:rPr>
        <w:lastRenderedPageBreak/>
        <w:t>Anexa 1 – Termenii standard</w:t>
      </w:r>
    </w:p>
    <w:p w:rsidR="003215F7" w:rsidRPr="00037A0E" w:rsidRDefault="003215F7" w:rsidP="003215F7">
      <w:pPr>
        <w:spacing w:line="276" w:lineRule="auto"/>
        <w:jc w:val="both"/>
        <w:rPr>
          <w:rFonts w:ascii="Tahoma" w:hAnsi="Tahoma" w:cs="Tahoma"/>
          <w:sz w:val="22"/>
          <w:szCs w:val="22"/>
        </w:rPr>
      </w:pPr>
    </w:p>
    <w:p w:rsidR="003215F7" w:rsidRPr="00037A0E" w:rsidRDefault="003215F7" w:rsidP="003215F7">
      <w:pPr>
        <w:spacing w:line="360" w:lineRule="auto"/>
        <w:jc w:val="both"/>
        <w:rPr>
          <w:rFonts w:ascii="Tahoma" w:hAnsi="Tahoma" w:cs="Tahoma"/>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r w:rsidRPr="00037A0E">
        <w:rPr>
          <w:rFonts w:ascii="Tahoma" w:hAnsi="Tahoma" w:cs="Tahoma"/>
          <w:b/>
          <w:sz w:val="22"/>
          <w:szCs w:val="22"/>
        </w:rPr>
        <w:t>Anexa 1.  la « Convenţia de Participare la Piaţa centralizată cu negociere dublă continuă a contractelor bilaterale de energie electrică»</w:t>
      </w: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rPr>
          <w:rFonts w:ascii="Tahoma" w:hAnsi="Tahoma" w:cs="Tahoma"/>
          <w:sz w:val="20"/>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r w:rsidRPr="00037A0E">
        <w:rPr>
          <w:rFonts w:ascii="Tahoma" w:hAnsi="Tahoma" w:cs="Tahoma"/>
          <w:b/>
          <w:sz w:val="22"/>
          <w:szCs w:val="22"/>
        </w:rPr>
        <w:t>TERMENII STANDARD</w:t>
      </w: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Pr="00037A0E"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Default="003215F7" w:rsidP="003215F7">
      <w:pPr>
        <w:tabs>
          <w:tab w:val="left" w:pos="5897"/>
          <w:tab w:val="right" w:pos="9072"/>
        </w:tabs>
        <w:spacing w:after="120" w:line="360" w:lineRule="auto"/>
        <w:ind w:left="360"/>
        <w:jc w:val="center"/>
        <w:rPr>
          <w:rFonts w:ascii="Tahoma" w:hAnsi="Tahoma" w:cs="Tahoma"/>
          <w:b/>
          <w:sz w:val="22"/>
          <w:szCs w:val="22"/>
        </w:rPr>
      </w:pPr>
    </w:p>
    <w:p w:rsidR="003215F7" w:rsidRDefault="003215F7" w:rsidP="003215F7">
      <w:pPr>
        <w:tabs>
          <w:tab w:val="left" w:pos="5897"/>
          <w:tab w:val="right" w:pos="9072"/>
        </w:tabs>
        <w:spacing w:after="120" w:line="360" w:lineRule="auto"/>
        <w:ind w:left="360"/>
        <w:jc w:val="center"/>
        <w:rPr>
          <w:rFonts w:ascii="Tahoma" w:hAnsi="Tahoma" w:cs="Tahoma"/>
          <w:b/>
          <w:sz w:val="22"/>
          <w:szCs w:val="22"/>
        </w:rPr>
      </w:pPr>
    </w:p>
    <w:p w:rsidR="00A86978" w:rsidRPr="00A86978" w:rsidRDefault="00A86978" w:rsidP="00A86978">
      <w:pPr>
        <w:tabs>
          <w:tab w:val="left" w:pos="360"/>
          <w:tab w:val="left" w:pos="1260"/>
        </w:tabs>
        <w:spacing w:line="360" w:lineRule="auto"/>
        <w:ind w:left="1440"/>
        <w:jc w:val="both"/>
        <w:rPr>
          <w:rFonts w:ascii="Tahoma" w:hAnsi="Tahoma" w:cs="Tahoma"/>
          <w:sz w:val="22"/>
          <w:szCs w:val="22"/>
        </w:rPr>
      </w:pPr>
      <w:bookmarkStart w:id="0" w:name="_GoBack"/>
      <w:bookmarkEnd w:id="0"/>
    </w:p>
    <w:p w:rsidR="003215F7" w:rsidRPr="00037A0E" w:rsidRDefault="003215F7" w:rsidP="003215F7">
      <w:pPr>
        <w:numPr>
          <w:ilvl w:val="1"/>
          <w:numId w:val="1"/>
        </w:numPr>
        <w:tabs>
          <w:tab w:val="left" w:pos="360"/>
          <w:tab w:val="left" w:pos="1260"/>
        </w:tabs>
        <w:spacing w:line="360" w:lineRule="auto"/>
        <w:ind w:hanging="1440"/>
        <w:jc w:val="both"/>
        <w:rPr>
          <w:rFonts w:ascii="Tahoma" w:hAnsi="Tahoma" w:cs="Tahoma"/>
          <w:sz w:val="22"/>
          <w:szCs w:val="22"/>
        </w:rPr>
      </w:pPr>
      <w:r w:rsidRPr="00037A0E">
        <w:rPr>
          <w:rFonts w:ascii="Tahoma" w:hAnsi="Tahoma" w:cs="Tahoma"/>
          <w:b/>
          <w:sz w:val="22"/>
          <w:szCs w:val="22"/>
        </w:rPr>
        <w:t xml:space="preserve">ACRONIME </w:t>
      </w:r>
    </w:p>
    <w:p w:rsidR="003215F7" w:rsidRPr="00037A0E" w:rsidRDefault="003215F7" w:rsidP="003215F7">
      <w:pPr>
        <w:pStyle w:val="ListParagraph"/>
        <w:numPr>
          <w:ilvl w:val="1"/>
          <w:numId w:val="8"/>
        </w:numPr>
        <w:tabs>
          <w:tab w:val="num" w:pos="2520"/>
        </w:tabs>
        <w:spacing w:before="240" w:after="240" w:line="360" w:lineRule="auto"/>
        <w:jc w:val="both"/>
        <w:rPr>
          <w:rFonts w:ascii="Tahoma" w:hAnsi="Tahoma" w:cs="Tahoma"/>
          <w:bCs/>
          <w:sz w:val="22"/>
          <w:szCs w:val="22"/>
        </w:rPr>
      </w:pPr>
      <w:r w:rsidRPr="00037A0E">
        <w:rPr>
          <w:rFonts w:ascii="Tahoma" w:hAnsi="Tahoma" w:cs="Tahoma"/>
          <w:b/>
          <w:bCs/>
          <w:sz w:val="22"/>
          <w:szCs w:val="22"/>
        </w:rPr>
        <w:t>OPC-OTC</w:t>
      </w:r>
      <w:r w:rsidRPr="00037A0E">
        <w:rPr>
          <w:rFonts w:ascii="Tahoma" w:hAnsi="Tahoma" w:cs="Tahoma"/>
          <w:bCs/>
          <w:sz w:val="22"/>
          <w:szCs w:val="22"/>
        </w:rPr>
        <w:t xml:space="preserve"> </w:t>
      </w:r>
      <w:r w:rsidRPr="00037A0E">
        <w:rPr>
          <w:rFonts w:ascii="Tahoma" w:hAnsi="Tahoma" w:cs="Tahoma"/>
          <w:bCs/>
          <w:sz w:val="22"/>
          <w:szCs w:val="22"/>
        </w:rPr>
        <w:tab/>
        <w:t xml:space="preserve"> – </w:t>
      </w:r>
      <w:r w:rsidRPr="00037A0E">
        <w:rPr>
          <w:rFonts w:ascii="Tahoma" w:hAnsi="Tahoma" w:cs="Tahoma"/>
          <w:bCs/>
          <w:sz w:val="22"/>
          <w:szCs w:val="22"/>
        </w:rPr>
        <w:tab/>
        <w:t>Operatorul Pieţei Centralizate cu negociere dublă continuă. În sensul Procedurii OPC-OTC, este OPCOM SA;</w:t>
      </w:r>
    </w:p>
    <w:p w:rsidR="003215F7" w:rsidRPr="00037A0E" w:rsidRDefault="003215F7" w:rsidP="003215F7">
      <w:pPr>
        <w:pStyle w:val="ListParagraph"/>
        <w:numPr>
          <w:ilvl w:val="1"/>
          <w:numId w:val="8"/>
        </w:numPr>
        <w:tabs>
          <w:tab w:val="num" w:pos="2520"/>
        </w:tabs>
        <w:spacing w:before="240" w:after="240" w:line="360" w:lineRule="auto"/>
        <w:jc w:val="both"/>
        <w:rPr>
          <w:rFonts w:ascii="Tahoma" w:hAnsi="Tahoma" w:cs="Tahoma"/>
          <w:bCs/>
          <w:sz w:val="22"/>
          <w:szCs w:val="22"/>
        </w:rPr>
      </w:pPr>
      <w:r w:rsidRPr="00037A0E">
        <w:rPr>
          <w:rFonts w:ascii="Tahoma" w:hAnsi="Tahoma" w:cs="Tahoma"/>
          <w:b/>
          <w:bCs/>
          <w:sz w:val="22"/>
          <w:szCs w:val="22"/>
        </w:rPr>
        <w:t>PC-OTC</w:t>
      </w:r>
      <w:r w:rsidRPr="00037A0E">
        <w:rPr>
          <w:rFonts w:ascii="Tahoma" w:hAnsi="Tahoma" w:cs="Tahoma"/>
          <w:bCs/>
          <w:sz w:val="22"/>
          <w:szCs w:val="22"/>
        </w:rPr>
        <w:t xml:space="preserve">  –</w:t>
      </w:r>
      <w:r w:rsidRPr="00037A0E">
        <w:rPr>
          <w:rFonts w:ascii="Tahoma" w:hAnsi="Tahoma" w:cs="Tahoma"/>
          <w:bCs/>
          <w:sz w:val="22"/>
          <w:szCs w:val="22"/>
        </w:rPr>
        <w:tab/>
        <w:t>Piaţa Centralizată cu negociere dublă continuă a Contractelor Bilaterale de energie electrică.</w:t>
      </w:r>
    </w:p>
    <w:p w:rsidR="003215F7" w:rsidRPr="00037A0E" w:rsidRDefault="003215F7" w:rsidP="003215F7">
      <w:pPr>
        <w:pStyle w:val="ListParagraph"/>
        <w:numPr>
          <w:ilvl w:val="1"/>
          <w:numId w:val="8"/>
        </w:numPr>
        <w:tabs>
          <w:tab w:val="num" w:pos="2520"/>
        </w:tabs>
        <w:spacing w:before="240" w:after="240" w:line="360" w:lineRule="auto"/>
        <w:jc w:val="both"/>
        <w:rPr>
          <w:rFonts w:ascii="Tahoma" w:hAnsi="Tahoma" w:cs="Tahoma"/>
          <w:bCs/>
          <w:sz w:val="22"/>
          <w:szCs w:val="22"/>
        </w:rPr>
      </w:pPr>
      <w:r w:rsidRPr="00037A0E">
        <w:rPr>
          <w:rFonts w:ascii="Tahoma" w:hAnsi="Tahoma" w:cs="Tahoma"/>
          <w:b/>
          <w:bCs/>
          <w:sz w:val="22"/>
          <w:szCs w:val="22"/>
        </w:rPr>
        <w:t>EFET</w:t>
      </w:r>
      <w:r w:rsidRPr="00037A0E">
        <w:rPr>
          <w:rFonts w:ascii="Tahoma" w:hAnsi="Tahoma" w:cs="Tahoma"/>
          <w:bCs/>
          <w:sz w:val="22"/>
          <w:szCs w:val="22"/>
        </w:rPr>
        <w:t xml:space="preserve"> – Federaţia Europeană a Furnizorilor de Energie</w:t>
      </w:r>
    </w:p>
    <w:p w:rsidR="003215F7" w:rsidRPr="00037A0E" w:rsidRDefault="003215F7" w:rsidP="003215F7">
      <w:pPr>
        <w:pStyle w:val="ListParagraph"/>
        <w:numPr>
          <w:ilvl w:val="1"/>
          <w:numId w:val="8"/>
        </w:numPr>
        <w:tabs>
          <w:tab w:val="num" w:pos="2520"/>
        </w:tabs>
        <w:spacing w:before="240" w:after="240" w:line="360" w:lineRule="auto"/>
        <w:jc w:val="both"/>
        <w:rPr>
          <w:rFonts w:ascii="Tahoma" w:hAnsi="Tahoma" w:cs="Tahoma"/>
          <w:bCs/>
          <w:sz w:val="22"/>
          <w:szCs w:val="22"/>
        </w:rPr>
      </w:pPr>
      <w:r w:rsidRPr="00037A0E">
        <w:rPr>
          <w:rFonts w:ascii="Tahoma" w:hAnsi="Tahoma" w:cs="Tahoma"/>
          <w:b/>
          <w:bCs/>
          <w:sz w:val="22"/>
          <w:szCs w:val="22"/>
        </w:rPr>
        <w:t>Regulament</w:t>
      </w:r>
      <w:r w:rsidRPr="00037A0E">
        <w:rPr>
          <w:rFonts w:ascii="Tahoma" w:hAnsi="Tahoma" w:cs="Tahoma"/>
          <w:bCs/>
          <w:sz w:val="22"/>
          <w:szCs w:val="22"/>
        </w:rPr>
        <w:t xml:space="preserve"> – Regulamentul privind cadrul organizat de tranzacţionare pe piaţa centralizată cu negociere dublă continuă a contractelor bilaterale de energie electrică aprobat prin Ordinul Președintelui ANRE nr. 49/2013.</w:t>
      </w:r>
    </w:p>
    <w:p w:rsidR="003215F7" w:rsidRPr="00037A0E" w:rsidRDefault="003215F7" w:rsidP="003215F7">
      <w:pPr>
        <w:tabs>
          <w:tab w:val="left" w:pos="1260"/>
        </w:tabs>
        <w:spacing w:line="360" w:lineRule="auto"/>
        <w:jc w:val="both"/>
        <w:rPr>
          <w:rFonts w:ascii="Tahoma" w:hAnsi="Tahoma" w:cs="Tahoma"/>
          <w:sz w:val="22"/>
          <w:szCs w:val="22"/>
        </w:rPr>
      </w:pPr>
    </w:p>
    <w:p w:rsidR="003215F7" w:rsidRPr="00037A0E" w:rsidRDefault="003215F7" w:rsidP="003215F7">
      <w:pPr>
        <w:numPr>
          <w:ilvl w:val="1"/>
          <w:numId w:val="1"/>
        </w:numPr>
        <w:tabs>
          <w:tab w:val="left" w:pos="360"/>
          <w:tab w:val="left" w:pos="1260"/>
        </w:tabs>
        <w:spacing w:line="360" w:lineRule="auto"/>
        <w:ind w:hanging="1440"/>
        <w:jc w:val="both"/>
        <w:rPr>
          <w:rFonts w:ascii="Tahoma" w:hAnsi="Tahoma" w:cs="Tahoma"/>
          <w:b/>
          <w:sz w:val="22"/>
          <w:szCs w:val="22"/>
        </w:rPr>
      </w:pPr>
      <w:r w:rsidRPr="00037A0E">
        <w:rPr>
          <w:rFonts w:ascii="Tahoma" w:hAnsi="Tahoma" w:cs="Tahoma"/>
          <w:b/>
          <w:sz w:val="22"/>
          <w:szCs w:val="22"/>
        </w:rPr>
        <w:t>DEFINIŢII</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Autoritatea Competentă – </w:t>
      </w:r>
      <w:r w:rsidRPr="00037A0E">
        <w:rPr>
          <w:rFonts w:ascii="Tahoma" w:hAnsi="Tahoma" w:cs="Tahoma"/>
          <w:sz w:val="22"/>
          <w:szCs w:val="22"/>
        </w:rPr>
        <w:t>Autoritatea Naţională de Reglementare în domeniul Energiei</w:t>
      </w:r>
      <w:r w:rsidRPr="00037A0E">
        <w:rPr>
          <w:rFonts w:ascii="Tahoma" w:hAnsi="Tahoma" w:cs="Tahoma"/>
          <w:b/>
          <w:sz w:val="22"/>
          <w:szCs w:val="22"/>
        </w:rPr>
        <w:t>;</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Contract agreat de vânzare/cumpărare a energiei electrice pe Piața centralizată cu negociere dublă continuă a contractelor bilaterale de energie electrică – </w:t>
      </w:r>
      <w:r w:rsidRPr="00037A0E">
        <w:rPr>
          <w:rFonts w:ascii="Tahoma" w:hAnsi="Tahoma" w:cs="Tahoma"/>
          <w:sz w:val="22"/>
          <w:szCs w:val="22"/>
        </w:rPr>
        <w:t xml:space="preserve">Contract bilateral agreat între participanți înainte de participarea la tranzacționare încheiat în baza contractului standard EFET pentru energie electrică. În cadrul contractului sunt stabiliți toți termenii contractuali cu excepția: profilului de livrare, prețului, </w:t>
      </w:r>
      <w:r w:rsidR="002758BE">
        <w:rPr>
          <w:rFonts w:ascii="Tahoma" w:hAnsi="Tahoma" w:cs="Tahoma"/>
          <w:sz w:val="22"/>
          <w:szCs w:val="22"/>
        </w:rPr>
        <w:t xml:space="preserve">puterii, </w:t>
      </w:r>
      <w:r w:rsidRPr="00037A0E">
        <w:rPr>
          <w:rFonts w:ascii="Tahoma" w:hAnsi="Tahoma" w:cs="Tahoma"/>
          <w:sz w:val="22"/>
          <w:szCs w:val="22"/>
        </w:rPr>
        <w:t>perioadei de livrare;</w:t>
      </w:r>
      <w:r w:rsidRPr="00037A0E">
        <w:rPr>
          <w:rFonts w:ascii="Tahoma" w:hAnsi="Tahoma" w:cs="Tahoma"/>
          <w:b/>
          <w:sz w:val="22"/>
          <w:szCs w:val="22"/>
        </w:rPr>
        <w:t xml:space="preserve">   </w:t>
      </w:r>
    </w:p>
    <w:p w:rsidR="00F45469" w:rsidRPr="00F45469" w:rsidRDefault="00F45469" w:rsidP="00F45469">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Pr>
          <w:rFonts w:ascii="Tahoma" w:hAnsi="Tahoma" w:cs="Tahoma"/>
          <w:b/>
          <w:sz w:val="22"/>
          <w:szCs w:val="22"/>
        </w:rPr>
        <w:t>Contravaloare licență</w:t>
      </w:r>
      <w:r w:rsidRPr="00956D47">
        <w:rPr>
          <w:rFonts w:ascii="Tahoma" w:hAnsi="Tahoma" w:cs="Tahoma"/>
          <w:b/>
          <w:sz w:val="22"/>
          <w:szCs w:val="22"/>
        </w:rPr>
        <w:t xml:space="preserve"> </w:t>
      </w:r>
      <w:r>
        <w:rPr>
          <w:rFonts w:ascii="Tahoma" w:hAnsi="Tahoma" w:cs="Tahoma"/>
          <w:b/>
          <w:sz w:val="22"/>
          <w:szCs w:val="22"/>
        </w:rPr>
        <w:t xml:space="preserve">suplimentară de conectare pe Platforma de tranzacționare a PC-OTC [lei/participant/an] – </w:t>
      </w:r>
      <w:r w:rsidRPr="00F45469">
        <w:rPr>
          <w:rFonts w:ascii="Tahoma" w:hAnsi="Tahoma" w:cs="Tahoma"/>
          <w:sz w:val="22"/>
          <w:szCs w:val="22"/>
        </w:rPr>
        <w:t>cost suportat individual de Participantul la PC-OTC pentru fiecare utilizator suplimentar, în funcție de tipul licenței pentru conectarea la Platforma de tranzacționare PC-OTC pentru care participantul la piață optează, în funcție de costurile distincte induse OPC-OTC în conformitate cu contractul de servicii încheiat de OPC-OTC cu furnizorul Platformei de tranzacționare;</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Convenţie de participare la Piaţa Centralizată cu negociere dublă continuă a Contractelor Bilaterale de energie electrică – </w:t>
      </w:r>
      <w:r w:rsidRPr="00037A0E">
        <w:rPr>
          <w:rFonts w:ascii="Tahoma" w:hAnsi="Tahoma" w:cs="Tahoma"/>
          <w:sz w:val="22"/>
          <w:szCs w:val="22"/>
        </w:rPr>
        <w:t>Convenţie standardizată stabilită de OPC-OTC, ce prevede drepturile şi obligaţiile reciproce dintre acesta şi fiecare Participant la Piaţa Centralizată cu negociere dublă continuă a Contractelor Bilaterale de energie electrică;</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lastRenderedPageBreak/>
        <w:t xml:space="preserve">Corelare –  </w:t>
      </w:r>
      <w:r w:rsidRPr="00037A0E">
        <w:rPr>
          <w:rFonts w:ascii="Tahoma" w:hAnsi="Tahoma" w:cs="Tahoma"/>
          <w:sz w:val="22"/>
          <w:szCs w:val="22"/>
        </w:rPr>
        <w:t>Situația în care în Platforma de tranzacționare sunt introduse oferte care să îndeplinească simultan condiția de preț, respectiv prețul vânzării este mai mic sau egal cu prețul cumpărării;</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Formularul de confirmare a tranzacțiilor – </w:t>
      </w:r>
      <w:r w:rsidRPr="00037A0E">
        <w:rPr>
          <w:rFonts w:ascii="Tahoma" w:hAnsi="Tahoma" w:cs="Tahoma"/>
          <w:sz w:val="22"/>
          <w:szCs w:val="22"/>
        </w:rPr>
        <w:t>Document conținând tranzacțiile efectuate transmis Participantului de către Operatorul Pieței centralizate cu negociere dublă continuă și confirmat prin semnătură de Participant în conformitate cu rezultatele sesiunilor de tranzacționare pe Piața centralizată cu negociere dublă continuă;</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Lista de eligibilitate – </w:t>
      </w:r>
      <w:r w:rsidRPr="00037A0E">
        <w:rPr>
          <w:rFonts w:ascii="Tahoma" w:hAnsi="Tahoma" w:cs="Tahoma"/>
          <w:sz w:val="22"/>
          <w:szCs w:val="22"/>
        </w:rPr>
        <w:t>Listă pe care fiecare participant o va menține şi actualiza pe platforma de tranzacționare care cuprinde partenerii eligibili, distinct pe vânzare / cumpărare și produs. Lista de eligibilitate va cuprinde un număr minim de 4 (patru) parteneri eligibili cu limita de creditare diferită de zero;</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Marjă - </w:t>
      </w:r>
      <w:r w:rsidRPr="00037A0E">
        <w:rPr>
          <w:rFonts w:ascii="Tahoma" w:hAnsi="Tahoma" w:cs="Tahoma"/>
          <w:sz w:val="22"/>
          <w:szCs w:val="22"/>
        </w:rPr>
        <w:t>Diferenţa între preţul la care se oferă spre vânzare un produs şi preţul la care se cumpără produsul respectiv;</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Negociere dublă continuă – </w:t>
      </w:r>
      <w:r w:rsidRPr="00037A0E">
        <w:rPr>
          <w:rFonts w:ascii="Tahoma" w:hAnsi="Tahoma" w:cs="Tahoma"/>
          <w:sz w:val="22"/>
          <w:szCs w:val="22"/>
        </w:rPr>
        <w:t>Modalitate de negociere în care atât vânzătorul, cât şi cumpărătorul îşi pot actualiza ofertele în timp real;</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Oferte de energie electrică – </w:t>
      </w:r>
      <w:r w:rsidRPr="00037A0E">
        <w:rPr>
          <w:rFonts w:ascii="Tahoma" w:hAnsi="Tahoma" w:cs="Tahoma"/>
          <w:sz w:val="22"/>
          <w:szCs w:val="22"/>
        </w:rPr>
        <w:t>Oferte cu caracteristici bine definite privind profilul livrărilor, perioada de livrare, puterea, și prețul oferite spre cumpărare/vânzare, ferm asumate în momentul introducerii lor pe platformă;</w:t>
      </w:r>
      <w:r w:rsidRPr="00037A0E">
        <w:rPr>
          <w:rFonts w:ascii="Tahoma" w:hAnsi="Tahoma" w:cs="Tahoma"/>
          <w:b/>
          <w:sz w:val="22"/>
          <w:szCs w:val="22"/>
        </w:rPr>
        <w:t xml:space="preserve"> </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Operatorul Pieţei Centralizate cu negociere dublă continuă a Contractelor Bilaterale de energie electrică – </w:t>
      </w:r>
      <w:r w:rsidRPr="00037A0E">
        <w:rPr>
          <w:rFonts w:ascii="Tahoma" w:hAnsi="Tahoma" w:cs="Tahoma"/>
          <w:sz w:val="22"/>
          <w:szCs w:val="22"/>
        </w:rPr>
        <w:t xml:space="preserve">Persoana juridică Titulară de licenţă care asigură organizarea şi administrarea pieței centralizate cu negociere dublă continuă, în conformitate cu reglementările emise de Autoritatea Competentă. Aceasta este </w:t>
      </w:r>
      <w:r w:rsidR="00637C5A">
        <w:rPr>
          <w:rFonts w:ascii="Tahoma" w:hAnsi="Tahoma" w:cs="Tahoma"/>
          <w:sz w:val="22"/>
          <w:szCs w:val="22"/>
        </w:rPr>
        <w:t>OPCOM SA</w:t>
      </w:r>
      <w:r w:rsidRPr="00037A0E">
        <w:rPr>
          <w:rFonts w:ascii="Tahoma" w:hAnsi="Tahoma" w:cs="Tahoma"/>
          <w:sz w:val="22"/>
          <w:szCs w:val="22"/>
        </w:rPr>
        <w:t>, respectiv OPC-OTC;</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Participant la Piața Centralizată cu negociere dublă continuă a Contractelor Bilaterale de energie electrică– </w:t>
      </w:r>
      <w:r w:rsidRPr="00037A0E">
        <w:rPr>
          <w:rFonts w:ascii="Tahoma" w:hAnsi="Tahoma" w:cs="Tahoma"/>
          <w:sz w:val="22"/>
          <w:szCs w:val="22"/>
        </w:rPr>
        <w:t>Titular de licenţă care se înscrie şi respectă Convenţia de participare la Piaţa Centralizată cu negociere dublă continuă a Contractelor Bilaterale de energie electrică;</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Piaţa Centralizată cu negociere dublă continuă a Contractelor Bilaterale de energie electrică (over </w:t>
      </w:r>
      <w:proofErr w:type="spellStart"/>
      <w:r w:rsidRPr="00037A0E">
        <w:rPr>
          <w:rFonts w:ascii="Tahoma" w:hAnsi="Tahoma" w:cs="Tahoma"/>
          <w:b/>
          <w:sz w:val="22"/>
          <w:szCs w:val="22"/>
        </w:rPr>
        <w:t>the</w:t>
      </w:r>
      <w:proofErr w:type="spellEnd"/>
      <w:r w:rsidRPr="00037A0E">
        <w:rPr>
          <w:rFonts w:ascii="Tahoma" w:hAnsi="Tahoma" w:cs="Tahoma"/>
          <w:b/>
          <w:sz w:val="22"/>
          <w:szCs w:val="22"/>
        </w:rPr>
        <w:t xml:space="preserve"> </w:t>
      </w:r>
      <w:proofErr w:type="spellStart"/>
      <w:r w:rsidRPr="00037A0E">
        <w:rPr>
          <w:rFonts w:ascii="Tahoma" w:hAnsi="Tahoma" w:cs="Tahoma"/>
          <w:b/>
          <w:sz w:val="22"/>
          <w:szCs w:val="22"/>
        </w:rPr>
        <w:t>counter</w:t>
      </w:r>
      <w:proofErr w:type="spellEnd"/>
      <w:r w:rsidRPr="00037A0E">
        <w:rPr>
          <w:rFonts w:ascii="Tahoma" w:hAnsi="Tahoma" w:cs="Tahoma"/>
          <w:b/>
          <w:sz w:val="22"/>
          <w:szCs w:val="22"/>
        </w:rPr>
        <w:t xml:space="preserve">) PC-OTC – </w:t>
      </w:r>
      <w:r w:rsidRPr="00037A0E">
        <w:rPr>
          <w:rFonts w:ascii="Tahoma" w:hAnsi="Tahoma" w:cs="Tahoma"/>
          <w:sz w:val="22"/>
          <w:szCs w:val="22"/>
        </w:rPr>
        <w:t>Cadrul organizat de desfăşurare a tranzacţiilor cu contracte cu livrare fizică de energie electrică între Participanţii la piaţă, organizat şi administrat de OPC-OTC, pe baza unor reguli specifice; tranzacţionarea se realizează prin negociere dublă continuă pe platforma de tranzacționare şi are ca scop contractarea energiei electrice pe termen determinat, la un preţ ferm, transparent, rezultat din echilibrul cererii şi al ofertei;</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lastRenderedPageBreak/>
        <w:t xml:space="preserve">Platformă de tranzacţionare – </w:t>
      </w:r>
      <w:r w:rsidRPr="00037A0E">
        <w:rPr>
          <w:rFonts w:ascii="Tahoma" w:hAnsi="Tahoma" w:cs="Tahoma"/>
          <w:sz w:val="22"/>
          <w:szCs w:val="22"/>
        </w:rPr>
        <w:t>Sistem informatic realizat şi administrat de OPC-OTC  în scopul realizării tranzacţiilor pe PC-OTC;</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Preţ de închidere – </w:t>
      </w:r>
      <w:r w:rsidRPr="00037A0E">
        <w:rPr>
          <w:rFonts w:ascii="Tahoma" w:hAnsi="Tahoma" w:cs="Tahoma"/>
          <w:sz w:val="22"/>
          <w:szCs w:val="22"/>
        </w:rPr>
        <w:t>Preţul stabilit în timpul sesiunii de tranzacționare, ca urmare a corelării, în timp real, a cererii cu oferta, acceptat ferm de către părţile ce au încheiat tranzacţia. Daca prețul de cumpărare este mai mare decât cel de vânzare atunci prețul de închidere este prețul aferent ofertei de inițiere a tranzacției.  Acest preț include componenta TG a tarifului de transport;</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Cel mai bun preț - </w:t>
      </w:r>
      <w:r w:rsidRPr="00037A0E">
        <w:rPr>
          <w:rFonts w:ascii="Tahoma" w:hAnsi="Tahoma" w:cs="Tahoma"/>
          <w:sz w:val="22"/>
          <w:szCs w:val="22"/>
        </w:rPr>
        <w:t>cel mai mic preț de vânzare pentru un ordin de cumpărare și cel mai mare preț de cumpărare pentru un ordin de vânzare;</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Preţul de referinţă – </w:t>
      </w:r>
      <w:r w:rsidRPr="00037A0E">
        <w:rPr>
          <w:rFonts w:ascii="Tahoma" w:hAnsi="Tahoma" w:cs="Tahoma"/>
          <w:sz w:val="22"/>
          <w:szCs w:val="22"/>
        </w:rPr>
        <w:t>reprezintă preţul rezultat ca medie aritmetică a propunerilor participanţilor la PC-OTC, transmise prin mesaj e-mail pe adresa administratorului Platformei de tranzacționare (</w:t>
      </w:r>
      <w:proofErr w:type="spellStart"/>
      <w:r w:rsidRPr="00037A0E">
        <w:rPr>
          <w:rFonts w:ascii="Tahoma" w:hAnsi="Tahoma" w:cs="Tahoma"/>
          <w:sz w:val="22"/>
          <w:szCs w:val="22"/>
        </w:rPr>
        <w:t>pcndc</w:t>
      </w:r>
      <w:proofErr w:type="spellEnd"/>
      <w:r w:rsidRPr="00037A0E">
        <w:rPr>
          <w:rFonts w:ascii="Tahoma" w:hAnsi="Tahoma" w:cs="Tahoma"/>
          <w:sz w:val="22"/>
          <w:szCs w:val="22"/>
        </w:rPr>
        <w:t>@</w:t>
      </w:r>
      <w:proofErr w:type="spellStart"/>
      <w:r w:rsidRPr="00037A0E">
        <w:rPr>
          <w:rFonts w:ascii="Tahoma" w:hAnsi="Tahoma" w:cs="Tahoma"/>
          <w:sz w:val="22"/>
          <w:szCs w:val="22"/>
        </w:rPr>
        <w:t>opcom.ro</w:t>
      </w:r>
      <w:proofErr w:type="spellEnd"/>
      <w:r w:rsidRPr="00037A0E">
        <w:rPr>
          <w:rFonts w:ascii="Tahoma" w:hAnsi="Tahoma" w:cs="Tahoma"/>
          <w:sz w:val="22"/>
          <w:szCs w:val="22"/>
        </w:rPr>
        <w:t>), pana la ora 18:00 a zilei lucrătoare anterioare zilei de tranzacționare</w:t>
      </w:r>
      <w:r w:rsidRPr="00037A0E">
        <w:rPr>
          <w:rFonts w:ascii="Tahoma" w:hAnsi="Tahoma" w:cs="Tahoma"/>
          <w:b/>
          <w:sz w:val="22"/>
          <w:szCs w:val="22"/>
        </w:rPr>
        <w:t>;</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Produs – </w:t>
      </w:r>
      <w:r w:rsidRPr="00037A0E">
        <w:rPr>
          <w:rFonts w:ascii="Tahoma" w:hAnsi="Tahoma" w:cs="Tahoma"/>
          <w:sz w:val="22"/>
          <w:szCs w:val="22"/>
        </w:rPr>
        <w:t>energie electrică definită prin profil și perioadă</w:t>
      </w:r>
      <w:r w:rsidRPr="00037A0E">
        <w:rPr>
          <w:rFonts w:ascii="Tahoma" w:hAnsi="Tahoma" w:cs="Tahoma"/>
          <w:b/>
          <w:sz w:val="22"/>
          <w:szCs w:val="22"/>
        </w:rPr>
        <w:t xml:space="preserve">; </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Registrul de tranzacţionare – </w:t>
      </w:r>
      <w:r w:rsidRPr="00037A0E">
        <w:rPr>
          <w:rFonts w:ascii="Tahoma" w:hAnsi="Tahoma" w:cs="Tahoma"/>
          <w:sz w:val="22"/>
          <w:szCs w:val="22"/>
        </w:rPr>
        <w:t>Registru întocmit şi actualizat de OPC-OTC care conţine informaţii despre Participanţii înregistraţi la Piaţa Centralizată cu negociere dublă continuă a contractelor bilaterale de energie electrică;</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Intermediere – </w:t>
      </w:r>
      <w:r w:rsidRPr="00037A0E">
        <w:rPr>
          <w:rFonts w:ascii="Tahoma" w:hAnsi="Tahoma" w:cs="Tahoma"/>
          <w:sz w:val="22"/>
          <w:szCs w:val="22"/>
        </w:rPr>
        <w:t>Procedura de identificare a  unui al 3-lea partener care să accepte intermedierea tranzacției între 2 parteneri aflați în imposibilitatea tranzacționării în mod direct, conform listelor de eligibilitate</w:t>
      </w:r>
      <w:r w:rsidRPr="00037A0E">
        <w:rPr>
          <w:rFonts w:ascii="Tahoma" w:hAnsi="Tahoma" w:cs="Tahoma"/>
          <w:b/>
          <w:sz w:val="22"/>
          <w:szCs w:val="22"/>
        </w:rPr>
        <w:t>;</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Tariful reglementat practicat de OPC-OTC – </w:t>
      </w:r>
      <w:r w:rsidRPr="00037A0E">
        <w:rPr>
          <w:rFonts w:ascii="Tahoma" w:hAnsi="Tahoma" w:cs="Tahoma"/>
          <w:sz w:val="22"/>
          <w:szCs w:val="22"/>
        </w:rPr>
        <w:t>tarif reglementat aprobat de către ANRE pe baza costurilor justificate prezentate de OPCOM SA pentru PC-OTC și publicat pe site-ul OPCOM SA în calitate de OPC-OTC. Tariful reglementat practicat de OPC-OTC este alcătuit din următoarele componente:</w:t>
      </w:r>
    </w:p>
    <w:p w:rsidR="003215F7" w:rsidRPr="00037A0E" w:rsidRDefault="003215F7" w:rsidP="00780926">
      <w:pPr>
        <w:pStyle w:val="ListParagraph"/>
        <w:numPr>
          <w:ilvl w:val="2"/>
          <w:numId w:val="15"/>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componenta de înscriere la PC-OTC </w:t>
      </w:r>
      <w:proofErr w:type="spellStart"/>
      <w:r w:rsidRPr="00037A0E">
        <w:rPr>
          <w:rFonts w:ascii="Tahoma" w:hAnsi="Tahoma" w:cs="Tahoma"/>
          <w:b/>
          <w:sz w:val="22"/>
          <w:szCs w:val="22"/>
        </w:rPr>
        <w:t>T</w:t>
      </w:r>
      <w:r w:rsidRPr="00D51B9D">
        <w:rPr>
          <w:rFonts w:ascii="Tahoma" w:hAnsi="Tahoma" w:cs="Tahoma"/>
          <w:b/>
          <w:sz w:val="22"/>
          <w:szCs w:val="22"/>
          <w:vertAlign w:val="subscript"/>
        </w:rPr>
        <w:t>înscr</w:t>
      </w:r>
      <w:proofErr w:type="spellEnd"/>
      <w:r w:rsidRPr="00037A0E">
        <w:rPr>
          <w:rFonts w:ascii="Tahoma" w:hAnsi="Tahoma" w:cs="Tahoma"/>
          <w:b/>
          <w:sz w:val="22"/>
          <w:szCs w:val="22"/>
        </w:rPr>
        <w:t xml:space="preserve">  [lei/participant la înscriere] - </w:t>
      </w:r>
      <w:r w:rsidRPr="00037A0E">
        <w:rPr>
          <w:rFonts w:ascii="Tahoma" w:hAnsi="Tahoma" w:cs="Tahoma"/>
          <w:sz w:val="22"/>
          <w:szCs w:val="22"/>
        </w:rPr>
        <w:t xml:space="preserve">tarif perceput de OPC-OTC o singură dată, la înscrierea unui participant la PC-OTC; </w:t>
      </w:r>
    </w:p>
    <w:p w:rsidR="003215F7" w:rsidRPr="00037A0E" w:rsidRDefault="003215F7" w:rsidP="00780926">
      <w:pPr>
        <w:pStyle w:val="ListParagraph"/>
        <w:numPr>
          <w:ilvl w:val="2"/>
          <w:numId w:val="15"/>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componenta de administrare a PC-OTC </w:t>
      </w:r>
      <w:proofErr w:type="spellStart"/>
      <w:r w:rsidRPr="00037A0E">
        <w:rPr>
          <w:rFonts w:ascii="Tahoma" w:hAnsi="Tahoma" w:cs="Tahoma"/>
          <w:b/>
          <w:sz w:val="22"/>
          <w:szCs w:val="22"/>
        </w:rPr>
        <w:t>T</w:t>
      </w:r>
      <w:r w:rsidRPr="00D51B9D">
        <w:rPr>
          <w:rFonts w:ascii="Tahoma" w:hAnsi="Tahoma" w:cs="Tahoma"/>
          <w:b/>
          <w:sz w:val="22"/>
          <w:szCs w:val="22"/>
          <w:vertAlign w:val="subscript"/>
        </w:rPr>
        <w:t>admin</w:t>
      </w:r>
      <w:proofErr w:type="spellEnd"/>
      <w:r w:rsidRPr="00037A0E">
        <w:rPr>
          <w:rFonts w:ascii="Tahoma" w:hAnsi="Tahoma" w:cs="Tahoma"/>
          <w:b/>
          <w:sz w:val="22"/>
          <w:szCs w:val="22"/>
        </w:rPr>
        <w:t xml:space="preserve"> [lei/participant/an] – </w:t>
      </w:r>
      <w:r w:rsidRPr="00037A0E">
        <w:rPr>
          <w:rFonts w:ascii="Tahoma" w:hAnsi="Tahoma" w:cs="Tahoma"/>
          <w:sz w:val="22"/>
          <w:szCs w:val="22"/>
        </w:rPr>
        <w:t>tarif perceput de OPC-OTC anual fiecărui participant la PC-OTC;</w:t>
      </w:r>
    </w:p>
    <w:p w:rsidR="003215F7" w:rsidRPr="00037A0E" w:rsidRDefault="003215F7" w:rsidP="00780926">
      <w:pPr>
        <w:pStyle w:val="ListParagraph"/>
        <w:numPr>
          <w:ilvl w:val="2"/>
          <w:numId w:val="15"/>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componenta de realizare a tranzacţiilor pe PC-OTC  </w:t>
      </w:r>
      <w:proofErr w:type="spellStart"/>
      <w:r w:rsidRPr="00037A0E">
        <w:rPr>
          <w:rFonts w:ascii="Tahoma" w:hAnsi="Tahoma" w:cs="Tahoma"/>
          <w:b/>
          <w:sz w:val="22"/>
          <w:szCs w:val="22"/>
        </w:rPr>
        <w:t>T</w:t>
      </w:r>
      <w:r w:rsidRPr="00D51B9D">
        <w:rPr>
          <w:rFonts w:ascii="Tahoma" w:hAnsi="Tahoma" w:cs="Tahoma"/>
          <w:b/>
          <w:sz w:val="22"/>
          <w:szCs w:val="22"/>
          <w:vertAlign w:val="subscript"/>
        </w:rPr>
        <w:t>tranz</w:t>
      </w:r>
      <w:proofErr w:type="spellEnd"/>
      <w:r w:rsidRPr="00037A0E">
        <w:rPr>
          <w:rFonts w:ascii="Tahoma" w:hAnsi="Tahoma" w:cs="Tahoma"/>
          <w:b/>
          <w:sz w:val="22"/>
          <w:szCs w:val="22"/>
        </w:rPr>
        <w:t xml:space="preserve"> [lei/MWh]                                               - </w:t>
      </w:r>
      <w:r w:rsidR="00103571">
        <w:rPr>
          <w:rFonts w:ascii="Tahoma" w:hAnsi="Tahoma" w:cs="Tahoma"/>
          <w:sz w:val="22"/>
          <w:szCs w:val="22"/>
        </w:rPr>
        <w:t>t</w:t>
      </w:r>
      <w:r w:rsidRPr="00037A0E">
        <w:rPr>
          <w:rFonts w:ascii="Tahoma" w:hAnsi="Tahoma" w:cs="Tahoma"/>
          <w:sz w:val="22"/>
          <w:szCs w:val="22"/>
        </w:rPr>
        <w:t>arif perceput de OPC-OTC Participanţilor la PC-OTC pentru activităţile desfăşurate în urma realizării de tranzacții de către Participanții înscriși pe aceasta piață. Acest tarif este aplicat lunar fiecărui Participant la piață pentru tranzacțiile de vânzare/cumpărare realizate în luna respectivă;</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Titular de licenţă – </w:t>
      </w:r>
      <w:r w:rsidRPr="00037A0E">
        <w:rPr>
          <w:rFonts w:ascii="Tahoma" w:hAnsi="Tahoma" w:cs="Tahoma"/>
          <w:sz w:val="22"/>
          <w:szCs w:val="22"/>
        </w:rPr>
        <w:t>Persoană juridică deţinătoare a unei licenţe acordată de Autoritatea Competentă;</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lastRenderedPageBreak/>
        <w:t xml:space="preserve">Tranzacționare în timp real – </w:t>
      </w:r>
      <w:r w:rsidRPr="00037A0E">
        <w:rPr>
          <w:rFonts w:ascii="Tahoma" w:hAnsi="Tahoma" w:cs="Tahoma"/>
          <w:sz w:val="22"/>
          <w:szCs w:val="22"/>
        </w:rPr>
        <w:t>Modalitatea de tranzacționare a produselor prin accesare la „click”;</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Tranzacționare prin corelare – </w:t>
      </w:r>
      <w:r w:rsidRPr="00037A0E">
        <w:rPr>
          <w:rFonts w:ascii="Tahoma" w:hAnsi="Tahoma" w:cs="Tahoma"/>
          <w:sz w:val="22"/>
          <w:szCs w:val="22"/>
        </w:rPr>
        <w:t>Modalitate de tranzacționare a produselor prin corelare realizată de Platforma de tranzacționare;</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b/>
          <w:sz w:val="22"/>
          <w:szCs w:val="22"/>
        </w:rPr>
      </w:pPr>
      <w:r w:rsidRPr="00037A0E">
        <w:rPr>
          <w:rFonts w:ascii="Tahoma" w:hAnsi="Tahoma" w:cs="Tahoma"/>
          <w:b/>
          <w:sz w:val="22"/>
          <w:szCs w:val="22"/>
        </w:rPr>
        <w:t xml:space="preserve">Zi de tranzacţionare – </w:t>
      </w:r>
      <w:r w:rsidRPr="00037A0E">
        <w:rPr>
          <w:rFonts w:ascii="Tahoma" w:hAnsi="Tahoma" w:cs="Tahoma"/>
          <w:sz w:val="22"/>
          <w:szCs w:val="22"/>
        </w:rPr>
        <w:t>Orice zi lucrătoare</w:t>
      </w:r>
      <w:r w:rsidRPr="00037A0E">
        <w:rPr>
          <w:rFonts w:ascii="Tahoma" w:hAnsi="Tahoma" w:cs="Tahoma"/>
          <w:b/>
          <w:sz w:val="22"/>
          <w:szCs w:val="22"/>
        </w:rPr>
        <w:t xml:space="preserve">; </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Zi lucrătoare – </w:t>
      </w:r>
      <w:r w:rsidRPr="00037A0E">
        <w:rPr>
          <w:rFonts w:ascii="Tahoma" w:hAnsi="Tahoma" w:cs="Tahoma"/>
          <w:sz w:val="22"/>
          <w:szCs w:val="22"/>
        </w:rPr>
        <w:t>Zi calendaristică, cu excepţia zilelor de sâmbătă, duminică şi a oricărei zile declarată sărbătoare legală în România;</w:t>
      </w:r>
    </w:p>
    <w:p w:rsidR="003215F7" w:rsidRPr="00037A0E" w:rsidRDefault="003215F7" w:rsidP="003215F7">
      <w:pPr>
        <w:pStyle w:val="ListParagraph"/>
        <w:numPr>
          <w:ilvl w:val="1"/>
          <w:numId w:val="3"/>
        </w:numPr>
        <w:tabs>
          <w:tab w:val="left" w:pos="1080"/>
          <w:tab w:val="left" w:pos="1260"/>
        </w:tabs>
        <w:spacing w:before="120" w:after="120" w:line="360" w:lineRule="auto"/>
        <w:jc w:val="both"/>
        <w:rPr>
          <w:rFonts w:ascii="Tahoma" w:hAnsi="Tahoma" w:cs="Tahoma"/>
          <w:sz w:val="22"/>
          <w:szCs w:val="22"/>
        </w:rPr>
      </w:pPr>
      <w:r w:rsidRPr="00037A0E">
        <w:rPr>
          <w:rFonts w:ascii="Tahoma" w:hAnsi="Tahoma" w:cs="Tahoma"/>
          <w:b/>
          <w:sz w:val="22"/>
          <w:szCs w:val="22"/>
        </w:rPr>
        <w:t xml:space="preserve">Zi nelucrătoare – </w:t>
      </w:r>
      <w:r w:rsidRPr="00037A0E">
        <w:rPr>
          <w:rFonts w:ascii="Tahoma" w:hAnsi="Tahoma" w:cs="Tahoma"/>
          <w:sz w:val="22"/>
          <w:szCs w:val="22"/>
        </w:rPr>
        <w:t>Zi de sâmbătă, de duminică şi oricare zi declarată sărbătoare legală în România.</w:t>
      </w:r>
    </w:p>
    <w:p w:rsidR="007D643C" w:rsidRDefault="000F1A2A"/>
    <w:sectPr w:rsidR="007D643C" w:rsidSect="00037A0E">
      <w:pgSz w:w="11907" w:h="16840" w:code="9"/>
      <w:pgMar w:top="851" w:right="1287" w:bottom="851" w:left="1418" w:header="357" w:footer="35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A2A" w:rsidRDefault="000F1A2A" w:rsidP="00922A0D">
      <w:r>
        <w:separator/>
      </w:r>
    </w:p>
  </w:endnote>
  <w:endnote w:type="continuationSeparator" w:id="0">
    <w:p w:rsidR="000F1A2A" w:rsidRDefault="000F1A2A" w:rsidP="00922A0D">
      <w:r>
        <w:continuationSeparator/>
      </w:r>
    </w:p>
  </w:endnote>
  <w:endnote w:type="continuationNotice" w:id="1">
    <w:p w:rsidR="000F1A2A" w:rsidRDefault="000F1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769" w:rsidRDefault="00031CC4">
    <w:pPr>
      <w:pStyle w:val="Footer"/>
      <w:jc w:val="right"/>
      <w:rPr>
        <w:sz w:val="22"/>
      </w:rPr>
    </w:pPr>
    <w:r>
      <w:rPr>
        <w:rStyle w:val="PageNumber"/>
        <w:sz w:val="22"/>
      </w:rPr>
      <w:fldChar w:fldCharType="begin"/>
    </w:r>
    <w:r w:rsidR="003215F7">
      <w:rPr>
        <w:rStyle w:val="PageNumber"/>
        <w:sz w:val="22"/>
      </w:rPr>
      <w:instrText xml:space="preserve"> PAGE </w:instrText>
    </w:r>
    <w:r>
      <w:rPr>
        <w:rStyle w:val="PageNumber"/>
        <w:sz w:val="22"/>
      </w:rPr>
      <w:fldChar w:fldCharType="separate"/>
    </w:r>
    <w:r w:rsidR="002966B6">
      <w:rPr>
        <w:rStyle w:val="PageNumber"/>
        <w:noProof/>
        <w:sz w:val="22"/>
      </w:rPr>
      <w:t>18</w:t>
    </w:r>
    <w:r>
      <w:rPr>
        <w:rStyle w:val="PageNumber"/>
        <w:sz w:val="22"/>
      </w:rPr>
      <w:fldChar w:fldCharType="end"/>
    </w:r>
    <w:r w:rsidR="003215F7">
      <w:rPr>
        <w:rStyle w:val="PageNumber"/>
        <w:sz w:val="22"/>
      </w:rPr>
      <w:t>/</w:t>
    </w:r>
    <w:r>
      <w:rPr>
        <w:rStyle w:val="PageNumber"/>
        <w:sz w:val="22"/>
      </w:rPr>
      <w:fldChar w:fldCharType="begin"/>
    </w:r>
    <w:r w:rsidR="003215F7">
      <w:rPr>
        <w:rStyle w:val="PageNumber"/>
        <w:sz w:val="22"/>
      </w:rPr>
      <w:instrText xml:space="preserve"> NUMPAGES </w:instrText>
    </w:r>
    <w:r>
      <w:rPr>
        <w:rStyle w:val="PageNumber"/>
        <w:sz w:val="22"/>
      </w:rPr>
      <w:fldChar w:fldCharType="separate"/>
    </w:r>
    <w:r w:rsidR="002966B6">
      <w:rPr>
        <w:rStyle w:val="PageNumber"/>
        <w:noProof/>
        <w:sz w:val="22"/>
      </w:rPr>
      <w:t>18</w:t>
    </w:r>
    <w:r>
      <w:rPr>
        <w:rStyle w:val="PageNumber"/>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769" w:rsidRPr="001F3001" w:rsidRDefault="003215F7" w:rsidP="00A01BD8">
    <w:pPr>
      <w:framePr w:w="1468" w:h="2157" w:hRule="exact" w:wrap="around" w:vAnchor="text" w:hAnchor="page" w:x="10171" w:y="-8781"/>
      <w:jc w:val="center"/>
      <w:rPr>
        <w:rFonts w:ascii="Tahoma" w:hAnsi="Tahoma" w:cs="Tahoma"/>
        <w:sz w:val="12"/>
        <w:szCs w:val="12"/>
      </w:rPr>
    </w:pPr>
    <w:r w:rsidRPr="001F3001">
      <w:rPr>
        <w:rFonts w:ascii="Tahoma" w:hAnsi="Tahoma" w:cs="Tahoma"/>
        <w:sz w:val="12"/>
        <w:szCs w:val="12"/>
      </w:rPr>
      <w:t>Bd. Hristo Botev 16-18, sector 3, Bucureşti 030236, ROMÂNIA</w:t>
    </w:r>
  </w:p>
  <w:p w:rsidR="004D4769" w:rsidRPr="001F3001" w:rsidRDefault="003215F7" w:rsidP="00A01BD8">
    <w:pPr>
      <w:framePr w:w="1468" w:h="2157" w:hRule="exact" w:wrap="around" w:vAnchor="text" w:hAnchor="page" w:x="10171" w:y="-8781"/>
      <w:jc w:val="center"/>
      <w:rPr>
        <w:rFonts w:ascii="Tahoma" w:hAnsi="Tahoma" w:cs="Tahoma"/>
        <w:sz w:val="12"/>
        <w:szCs w:val="12"/>
      </w:rPr>
    </w:pPr>
    <w:r w:rsidRPr="001F3001">
      <w:rPr>
        <w:rFonts w:ascii="Tahoma" w:hAnsi="Tahoma" w:cs="Tahoma"/>
        <w:sz w:val="12"/>
        <w:szCs w:val="12"/>
      </w:rPr>
      <w:t xml:space="preserve">Tel: +40(21)3071.450; </w:t>
    </w:r>
  </w:p>
  <w:p w:rsidR="004D4769" w:rsidRPr="001F3001" w:rsidRDefault="003215F7" w:rsidP="00A01BD8">
    <w:pPr>
      <w:framePr w:w="1468" w:h="2157" w:hRule="exact" w:wrap="around" w:vAnchor="text" w:hAnchor="page" w:x="10171" w:y="-8781"/>
      <w:jc w:val="center"/>
      <w:rPr>
        <w:rFonts w:ascii="Tahoma" w:hAnsi="Tahoma" w:cs="Tahoma"/>
        <w:sz w:val="12"/>
        <w:szCs w:val="12"/>
      </w:rPr>
    </w:pPr>
    <w:r w:rsidRPr="001F3001">
      <w:rPr>
        <w:rFonts w:ascii="Tahoma" w:hAnsi="Tahoma" w:cs="Tahoma"/>
        <w:sz w:val="12"/>
        <w:szCs w:val="12"/>
      </w:rPr>
      <w:t xml:space="preserve">Fax: +40(21)3071.400; </w:t>
    </w:r>
  </w:p>
  <w:p w:rsidR="004D4769" w:rsidRPr="001F3001" w:rsidRDefault="003215F7" w:rsidP="00A01BD8">
    <w:pPr>
      <w:framePr w:w="1468" w:h="2157" w:hRule="exact" w:wrap="around" w:vAnchor="text" w:hAnchor="page" w:x="10171" w:y="-8781"/>
      <w:jc w:val="center"/>
      <w:rPr>
        <w:rFonts w:ascii="Tahoma" w:hAnsi="Tahoma" w:cs="Tahoma"/>
        <w:sz w:val="12"/>
        <w:szCs w:val="12"/>
      </w:rPr>
    </w:pPr>
    <w:proofErr w:type="spellStart"/>
    <w:r w:rsidRPr="001F3001">
      <w:rPr>
        <w:rFonts w:ascii="Tahoma" w:hAnsi="Tahoma" w:cs="Tahoma"/>
        <w:sz w:val="12"/>
        <w:szCs w:val="12"/>
      </w:rPr>
      <w:t>www.opcom.ro</w:t>
    </w:r>
    <w:proofErr w:type="spellEnd"/>
  </w:p>
  <w:p w:rsidR="004D4769" w:rsidRPr="001F3001" w:rsidRDefault="003215F7" w:rsidP="00A01BD8">
    <w:pPr>
      <w:framePr w:w="1468" w:h="2157" w:hRule="exact" w:wrap="around" w:vAnchor="text" w:hAnchor="page" w:x="10171" w:y="-8781"/>
      <w:jc w:val="center"/>
      <w:rPr>
        <w:rFonts w:ascii="Tahoma" w:hAnsi="Tahoma" w:cs="Tahoma"/>
        <w:sz w:val="12"/>
        <w:szCs w:val="12"/>
      </w:rPr>
    </w:pPr>
    <w:r w:rsidRPr="001F3001">
      <w:rPr>
        <w:rFonts w:ascii="Tahoma" w:hAnsi="Tahoma" w:cs="Tahoma"/>
        <w:sz w:val="12"/>
        <w:szCs w:val="12"/>
      </w:rPr>
      <w:t>Societate pe acţiuni înregistrată la Registrul Comerţului cu nr. J40/7542/2000</w:t>
    </w:r>
  </w:p>
  <w:p w:rsidR="004D4769" w:rsidRPr="001F3001" w:rsidRDefault="003215F7" w:rsidP="00A01BD8">
    <w:pPr>
      <w:framePr w:w="1468" w:h="2157" w:hRule="exact" w:wrap="around" w:vAnchor="text" w:hAnchor="page" w:x="10171" w:y="-8781"/>
      <w:jc w:val="center"/>
      <w:rPr>
        <w:rFonts w:ascii="Tahoma" w:hAnsi="Tahoma" w:cs="Tahoma"/>
        <w:sz w:val="12"/>
        <w:szCs w:val="12"/>
      </w:rPr>
    </w:pPr>
    <w:r w:rsidRPr="001F3001">
      <w:rPr>
        <w:rFonts w:ascii="Tahoma" w:hAnsi="Tahoma" w:cs="Tahoma"/>
        <w:sz w:val="12"/>
        <w:szCs w:val="12"/>
      </w:rPr>
      <w:t>Cod Unic de Înregistrare: 13278352</w:t>
    </w:r>
  </w:p>
  <w:p w:rsidR="004D4769" w:rsidRPr="001F3001" w:rsidRDefault="003215F7" w:rsidP="00A01BD8">
    <w:pPr>
      <w:framePr w:w="1468" w:h="2157" w:hRule="exact" w:wrap="around" w:vAnchor="text" w:hAnchor="page" w:x="10171" w:y="-8781"/>
      <w:jc w:val="center"/>
      <w:rPr>
        <w:rFonts w:ascii="Tahoma" w:hAnsi="Tahoma" w:cs="Tahoma"/>
        <w:sz w:val="12"/>
        <w:szCs w:val="12"/>
      </w:rPr>
    </w:pPr>
    <w:r w:rsidRPr="001F3001">
      <w:rPr>
        <w:rFonts w:ascii="Tahoma" w:hAnsi="Tahoma" w:cs="Tahoma"/>
        <w:sz w:val="12"/>
        <w:szCs w:val="12"/>
      </w:rPr>
      <w:t>Cod IBAN: RO23 RNCB 0074 0292 1737 0001 sector 3</w:t>
    </w:r>
  </w:p>
  <w:p w:rsidR="004D4769" w:rsidRPr="001F3001" w:rsidRDefault="003215F7" w:rsidP="00406FFD">
    <w:pPr>
      <w:framePr w:w="1363" w:h="357" w:hRule="exact" w:wrap="around" w:vAnchor="text" w:hAnchor="page" w:x="10255" w:y="-780"/>
      <w:jc w:val="center"/>
      <w:rPr>
        <w:rFonts w:ascii="Tahoma" w:hAnsi="Tahoma" w:cs="Tahoma"/>
        <w:sz w:val="16"/>
        <w:szCs w:val="16"/>
      </w:rPr>
    </w:pPr>
    <w:r w:rsidRPr="001F3001">
      <w:rPr>
        <w:rFonts w:ascii="Tahoma" w:hAnsi="Tahoma" w:cs="Tahoma"/>
        <w:sz w:val="16"/>
        <w:szCs w:val="16"/>
      </w:rPr>
      <w:t xml:space="preserve">Pagina </w:t>
    </w:r>
    <w:r w:rsidR="00031CC4" w:rsidRPr="001F3001">
      <w:rPr>
        <w:rStyle w:val="PageNumber"/>
        <w:rFonts w:ascii="Tahoma" w:hAnsi="Tahoma" w:cs="Tahoma"/>
        <w:sz w:val="16"/>
        <w:szCs w:val="16"/>
      </w:rPr>
      <w:fldChar w:fldCharType="begin"/>
    </w:r>
    <w:r w:rsidRPr="001F3001">
      <w:rPr>
        <w:rStyle w:val="PageNumber"/>
        <w:rFonts w:ascii="Tahoma" w:hAnsi="Tahoma" w:cs="Tahoma"/>
        <w:sz w:val="16"/>
        <w:szCs w:val="16"/>
      </w:rPr>
      <w:instrText xml:space="preserve"> PAGE </w:instrText>
    </w:r>
    <w:r w:rsidR="00031CC4" w:rsidRPr="001F3001">
      <w:rPr>
        <w:rStyle w:val="PageNumber"/>
        <w:rFonts w:ascii="Tahoma" w:hAnsi="Tahoma" w:cs="Tahoma"/>
        <w:sz w:val="16"/>
        <w:szCs w:val="16"/>
      </w:rPr>
      <w:fldChar w:fldCharType="separate"/>
    </w:r>
    <w:r>
      <w:rPr>
        <w:rStyle w:val="PageNumber"/>
        <w:rFonts w:ascii="Tahoma" w:hAnsi="Tahoma" w:cs="Tahoma"/>
        <w:noProof/>
        <w:sz w:val="16"/>
        <w:szCs w:val="16"/>
      </w:rPr>
      <w:t>1</w:t>
    </w:r>
    <w:r w:rsidR="00031CC4" w:rsidRPr="001F3001">
      <w:rPr>
        <w:rStyle w:val="PageNumber"/>
        <w:rFonts w:ascii="Tahoma" w:hAnsi="Tahoma" w:cs="Tahoma"/>
        <w:sz w:val="16"/>
        <w:szCs w:val="16"/>
      </w:rPr>
      <w:fldChar w:fldCharType="end"/>
    </w:r>
    <w:r w:rsidRPr="001F3001">
      <w:rPr>
        <w:rStyle w:val="PageNumber"/>
        <w:rFonts w:ascii="Tahoma" w:hAnsi="Tahoma" w:cs="Tahoma"/>
        <w:sz w:val="16"/>
        <w:szCs w:val="16"/>
      </w:rPr>
      <w:t>/</w:t>
    </w:r>
    <w:r w:rsidR="00031CC4" w:rsidRPr="001F3001">
      <w:rPr>
        <w:rStyle w:val="PageNumber"/>
        <w:rFonts w:ascii="Tahoma" w:hAnsi="Tahoma" w:cs="Tahoma"/>
        <w:sz w:val="16"/>
        <w:szCs w:val="16"/>
      </w:rPr>
      <w:fldChar w:fldCharType="begin"/>
    </w:r>
    <w:r w:rsidRPr="001F3001">
      <w:rPr>
        <w:rStyle w:val="PageNumber"/>
        <w:rFonts w:ascii="Tahoma" w:hAnsi="Tahoma" w:cs="Tahoma"/>
        <w:sz w:val="16"/>
        <w:szCs w:val="16"/>
      </w:rPr>
      <w:instrText xml:space="preserve"> NUMPAGES </w:instrText>
    </w:r>
    <w:r w:rsidR="00031CC4" w:rsidRPr="001F3001">
      <w:rPr>
        <w:rStyle w:val="PageNumber"/>
        <w:rFonts w:ascii="Tahoma" w:hAnsi="Tahoma" w:cs="Tahoma"/>
        <w:sz w:val="16"/>
        <w:szCs w:val="16"/>
      </w:rPr>
      <w:fldChar w:fldCharType="separate"/>
    </w:r>
    <w:r w:rsidR="002966B6">
      <w:rPr>
        <w:rStyle w:val="PageNumber"/>
        <w:rFonts w:ascii="Tahoma" w:hAnsi="Tahoma" w:cs="Tahoma"/>
        <w:noProof/>
        <w:sz w:val="16"/>
        <w:szCs w:val="16"/>
      </w:rPr>
      <w:t>18</w:t>
    </w:r>
    <w:r w:rsidR="00031CC4" w:rsidRPr="001F3001">
      <w:rPr>
        <w:rStyle w:val="PageNumber"/>
        <w:rFonts w:ascii="Tahoma" w:hAnsi="Tahoma" w:cs="Tahoma"/>
        <w:sz w:val="16"/>
        <w:szCs w:val="16"/>
      </w:rPr>
      <w:fldChar w:fldCharType="end"/>
    </w:r>
  </w:p>
  <w:p w:rsidR="004D4769" w:rsidRPr="001F3001" w:rsidRDefault="003215F7" w:rsidP="00275465">
    <w:pPr>
      <w:pStyle w:val="Footer"/>
      <w:jc w:val="right"/>
    </w:pPr>
    <w:r>
      <w:rPr>
        <w:noProof/>
        <w:lang w:val="en-US"/>
      </w:rPr>
      <w:drawing>
        <wp:anchor distT="0" distB="0" distL="114300" distR="114300" simplePos="0" relativeHeight="251660288" behindDoc="0" locked="0" layoutInCell="1" allowOverlap="1" wp14:anchorId="49D3CED4" wp14:editId="5DB267BE">
          <wp:simplePos x="0" y="0"/>
          <wp:positionH relativeFrom="column">
            <wp:posOffset>5574030</wp:posOffset>
          </wp:positionH>
          <wp:positionV relativeFrom="paragraph">
            <wp:posOffset>-2435860</wp:posOffset>
          </wp:positionV>
          <wp:extent cx="895350" cy="1857375"/>
          <wp:effectExtent l="0" t="0" r="0" b="9525"/>
          <wp:wrapNone/>
          <wp:docPr id="6" name="Picture 6" descr="Rv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vA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1857375"/>
                  </a:xfrm>
                  <a:prstGeom prst="rect">
                    <a:avLst/>
                  </a:prstGeom>
                  <a:noFill/>
                  <a:ln>
                    <a:noFill/>
                  </a:ln>
                </pic:spPr>
              </pic:pic>
            </a:graphicData>
          </a:graphic>
        </wp:anchor>
      </w:drawing>
    </w:r>
    <w:r>
      <w:rPr>
        <w:noProof/>
        <w:lang w:val="en-US"/>
      </w:rPr>
      <w:drawing>
        <wp:anchor distT="0" distB="0" distL="114300" distR="114300" simplePos="0" relativeHeight="251658240" behindDoc="0" locked="0" layoutInCell="1" allowOverlap="1" wp14:anchorId="2042BDDD" wp14:editId="3B7A98F5">
          <wp:simplePos x="0" y="0"/>
          <wp:positionH relativeFrom="column">
            <wp:posOffset>5574030</wp:posOffset>
          </wp:positionH>
          <wp:positionV relativeFrom="paragraph">
            <wp:posOffset>-4150360</wp:posOffset>
          </wp:positionV>
          <wp:extent cx="895350" cy="1666875"/>
          <wp:effectExtent l="0" t="0" r="0" b="9525"/>
          <wp:wrapNone/>
          <wp:docPr id="7" name="Picture 7" descr="U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K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1666875"/>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A2A" w:rsidRDefault="000F1A2A" w:rsidP="00922A0D">
      <w:r>
        <w:separator/>
      </w:r>
    </w:p>
  </w:footnote>
  <w:footnote w:type="continuationSeparator" w:id="0">
    <w:p w:rsidR="000F1A2A" w:rsidRDefault="000F1A2A" w:rsidP="00922A0D">
      <w:r>
        <w:continuationSeparator/>
      </w:r>
    </w:p>
  </w:footnote>
  <w:footnote w:type="continuationNotice" w:id="1">
    <w:p w:rsidR="000F1A2A" w:rsidRDefault="000F1A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769" w:rsidRDefault="003215F7">
    <w:pPr>
      <w:pStyle w:val="Header"/>
      <w:tabs>
        <w:tab w:val="clear" w:pos="4320"/>
        <w:tab w:val="clear" w:pos="8640"/>
      </w:tabs>
      <w:ind w:left="-912"/>
      <w:jc w:val="right"/>
    </w:pPr>
    <w:r>
      <w:rPr>
        <w:rFonts w:ascii="Verdana" w:hAnsi="Verdana"/>
        <w:b/>
        <w:snapToGrid w:val="0"/>
        <w:color w:val="008080"/>
        <w:sz w:val="16"/>
        <w:lang w:val="en-A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769" w:rsidRPr="001F3001" w:rsidRDefault="003215F7"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Nr. înregistrare:</w:t>
    </w:r>
  </w:p>
  <w:p w:rsidR="004D4769" w:rsidRDefault="000F1A2A"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p>
  <w:p w:rsidR="004D4769" w:rsidRPr="001F3001" w:rsidRDefault="003215F7"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r>
      <w:rPr>
        <w:rFonts w:ascii="Tahoma" w:hAnsi="Tahoma" w:cs="Tahoma"/>
        <w:sz w:val="16"/>
        <w:szCs w:val="16"/>
      </w:rPr>
      <w:t xml:space="preserve">  </w:t>
    </w:r>
    <w:r w:rsidRPr="001F3001">
      <w:rPr>
        <w:rFonts w:ascii="Tahoma" w:hAnsi="Tahoma" w:cs="Tahoma"/>
        <w:sz w:val="16"/>
        <w:szCs w:val="16"/>
      </w:rPr>
      <w:t xml:space="preserve">_ _ _ _ _ </w:t>
    </w:r>
    <w:r>
      <w:rPr>
        <w:rFonts w:ascii="Tahoma" w:hAnsi="Tahoma" w:cs="Tahoma"/>
        <w:sz w:val="16"/>
        <w:szCs w:val="16"/>
      </w:rPr>
      <w:t xml:space="preserve">_ _ _ </w:t>
    </w:r>
  </w:p>
  <w:p w:rsidR="004D4769" w:rsidRPr="001F3001" w:rsidRDefault="000F1A2A"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p>
  <w:p w:rsidR="004D4769" w:rsidRPr="001F3001" w:rsidRDefault="003215F7"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Anul _ _ _ _ _ _</w:t>
    </w:r>
  </w:p>
  <w:p w:rsidR="004D4769" w:rsidRPr="001F3001" w:rsidRDefault="003215F7"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 xml:space="preserve"> </w:t>
    </w:r>
  </w:p>
  <w:p w:rsidR="004D4769" w:rsidRPr="001F3001" w:rsidRDefault="003215F7"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 xml:space="preserve">Luna _ _ _ _ _ _ </w:t>
    </w:r>
  </w:p>
  <w:p w:rsidR="004D4769" w:rsidRPr="001F3001" w:rsidRDefault="000F1A2A"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p>
  <w:p w:rsidR="004D4769" w:rsidRPr="001F3001" w:rsidRDefault="003215F7" w:rsidP="00A01BD8">
    <w:pPr>
      <w:framePr w:w="1185" w:h="2157" w:hRule="exact" w:wrap="around" w:vAnchor="page" w:hAnchor="page" w:x="10336" w:y="4711"/>
      <w:pBdr>
        <w:top w:val="dotted" w:sz="4" w:space="1" w:color="auto"/>
        <w:left w:val="dotted" w:sz="4" w:space="1" w:color="auto"/>
        <w:bottom w:val="dotted" w:sz="4" w:space="1" w:color="auto"/>
        <w:right w:val="dotted" w:sz="4" w:space="1" w:color="auto"/>
      </w:pBdr>
      <w:rPr>
        <w:rFonts w:ascii="Tahoma" w:hAnsi="Tahoma" w:cs="Tahoma"/>
        <w:sz w:val="16"/>
        <w:szCs w:val="16"/>
      </w:rPr>
    </w:pPr>
    <w:r w:rsidRPr="001F3001">
      <w:rPr>
        <w:rFonts w:ascii="Tahoma" w:hAnsi="Tahoma" w:cs="Tahoma"/>
        <w:sz w:val="16"/>
        <w:szCs w:val="16"/>
      </w:rPr>
      <w:t xml:space="preserve">Ziua _ _ _ _ _ _ </w:t>
    </w:r>
  </w:p>
  <w:p w:rsidR="004D4769" w:rsidRPr="001F3001" w:rsidRDefault="00803B6F" w:rsidP="00275465">
    <w:pPr>
      <w:pStyle w:val="Header"/>
      <w:tabs>
        <w:tab w:val="clear" w:pos="4320"/>
        <w:tab w:val="clear" w:pos="8640"/>
      </w:tabs>
      <w:rPr>
        <w:rFonts w:ascii="Tahoma" w:hAnsi="Tahoma" w:cs="Tahoma"/>
        <w:sz w:val="16"/>
        <w:szCs w:val="16"/>
      </w:rPr>
    </w:pPr>
    <w:r w:rsidRPr="00780926">
      <w:rPr>
        <w:rFonts w:ascii="Tahoma" w:hAnsi="Tahoma" w:cs="Tahoma"/>
        <w:noProof/>
        <w:sz w:val="16"/>
        <w:szCs w:val="16"/>
        <w:lang w:val="en-US"/>
      </w:rPr>
      <mc:AlternateContent>
        <mc:Choice Requires="wps">
          <w:drawing>
            <wp:anchor distT="0" distB="0" distL="114300" distR="114300" simplePos="0" relativeHeight="251659264" behindDoc="0" locked="0" layoutInCell="1" allowOverlap="1" wp14:anchorId="1927E9F6" wp14:editId="2B473A1E">
              <wp:simplePos x="0" y="0"/>
              <wp:positionH relativeFrom="column">
                <wp:posOffset>5576570</wp:posOffset>
              </wp:positionH>
              <wp:positionV relativeFrom="paragraph">
                <wp:posOffset>1002030</wp:posOffset>
              </wp:positionV>
              <wp:extent cx="931545" cy="1562100"/>
              <wp:effectExtent l="0" t="0" r="1905"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545" cy="156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4769" w:rsidRPr="00F51DFC" w:rsidRDefault="003215F7" w:rsidP="00275465">
                          <w:pPr>
                            <w:pStyle w:val="BodyText"/>
                            <w:spacing w:after="0" w:line="240" w:lineRule="auto"/>
                            <w:rPr>
                              <w:rFonts w:ascii="Tahoma" w:hAnsi="Tahoma" w:cs="Tahoma"/>
                              <w:b w:val="0"/>
                              <w:noProof/>
                              <w:color w:val="006666"/>
                              <w:spacing w:val="20"/>
                              <w:sz w:val="22"/>
                              <w:szCs w:val="22"/>
                            </w:rPr>
                          </w:pPr>
                          <w:r w:rsidRPr="00F51DFC">
                            <w:rPr>
                              <w:rFonts w:ascii="Tahoma" w:hAnsi="Tahoma" w:cs="Tahoma"/>
                              <w:noProof/>
                              <w:color w:val="006666"/>
                              <w:sz w:val="22"/>
                              <w:szCs w:val="22"/>
                            </w:rPr>
                            <w:t>operatorul pieţei de energie electrică</w:t>
                          </w:r>
                          <w:r>
                            <w:rPr>
                              <w:rFonts w:ascii="Tahoma" w:hAnsi="Tahoma" w:cs="Tahoma"/>
                              <w:noProof/>
                              <w:color w:val="006666"/>
                              <w:sz w:val="22"/>
                              <w:szCs w:val="22"/>
                            </w:rPr>
                            <w:t xml:space="preserve"> și de gaze naturale</w:t>
                          </w:r>
                          <w:r w:rsidRPr="00F51DFC">
                            <w:rPr>
                              <w:rFonts w:ascii="Tahoma" w:hAnsi="Tahoma" w:cs="Tahoma"/>
                              <w:noProof/>
                              <w:color w:val="006666"/>
                              <w:sz w:val="22"/>
                              <w:szCs w:val="22"/>
                            </w:rPr>
                            <w:t xml:space="preserve"> din ROMÂNIA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39.1pt;margin-top:78.9pt;width:73.35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" stroked="f">
              <v:textbox>
                <w:txbxContent>
                  <w:p w:rsidR="004D4769" w:rsidRPr="00F51DFC" w:rsidRDefault="003215F7" w:rsidP="00275465">
                    <w:pPr>
                      <w:pStyle w:val="BodyText"/>
                      <w:spacing w:after="0" w:line="240" w:lineRule="auto"/>
                      <w:rPr>
                        <w:rFonts w:ascii="Tahoma" w:hAnsi="Tahoma" w:cs="Tahoma"/>
                        <w:b w:val="0"/>
                        <w:noProof/>
                        <w:color w:val="006666"/>
                        <w:spacing w:val="20"/>
                        <w:sz w:val="22"/>
                        <w:szCs w:val="22"/>
                      </w:rPr>
                    </w:pPr>
                    <w:r w:rsidRPr="00F51DFC">
                      <w:rPr>
                        <w:rFonts w:ascii="Tahoma" w:hAnsi="Tahoma" w:cs="Tahoma"/>
                        <w:noProof/>
                        <w:color w:val="006666"/>
                        <w:sz w:val="22"/>
                        <w:szCs w:val="22"/>
                      </w:rPr>
                      <w:t>operatorul pieţei de energie electrică</w:t>
                    </w:r>
                    <w:r>
                      <w:rPr>
                        <w:rFonts w:ascii="Tahoma" w:hAnsi="Tahoma" w:cs="Tahoma"/>
                        <w:noProof/>
                        <w:color w:val="006666"/>
                        <w:sz w:val="22"/>
                        <w:szCs w:val="22"/>
                      </w:rPr>
                      <w:t xml:space="preserve"> și de gaze naturale</w:t>
                    </w:r>
                    <w:r w:rsidRPr="00F51DFC">
                      <w:rPr>
                        <w:rFonts w:ascii="Tahoma" w:hAnsi="Tahoma" w:cs="Tahoma"/>
                        <w:noProof/>
                        <w:color w:val="006666"/>
                        <w:sz w:val="22"/>
                        <w:szCs w:val="22"/>
                      </w:rPr>
                      <w:t xml:space="preserve"> din ROMÂNIA</w:t>
                    </w:r>
                  </w:p>
                </w:txbxContent>
              </v:textbox>
            </v:shape>
          </w:pict>
        </mc:Fallback>
      </mc:AlternateContent>
    </w:r>
    <w:r w:rsidR="003215F7" w:rsidRPr="00780926">
      <w:rPr>
        <w:rFonts w:ascii="Tahoma" w:hAnsi="Tahoma" w:cs="Tahoma"/>
        <w:noProof/>
        <w:sz w:val="16"/>
        <w:szCs w:val="16"/>
        <w:lang w:val="en-US"/>
      </w:rPr>
      <w:drawing>
        <wp:anchor distT="0" distB="0" distL="114300" distR="114300" simplePos="0" relativeHeight="251656192" behindDoc="0" locked="0" layoutInCell="1" allowOverlap="1" wp14:anchorId="668D49C4" wp14:editId="5553DF3C">
          <wp:simplePos x="0" y="0"/>
          <wp:positionH relativeFrom="column">
            <wp:posOffset>5755005</wp:posOffset>
          </wp:positionH>
          <wp:positionV relativeFrom="paragraph">
            <wp:posOffset>266065</wp:posOffset>
          </wp:positionV>
          <wp:extent cx="552450" cy="619125"/>
          <wp:effectExtent l="0" t="0" r="0" b="9525"/>
          <wp:wrapNone/>
          <wp:docPr id="4" name="Picture 4" descr="opco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com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19125"/>
                  </a:xfrm>
                  <a:prstGeom prst="rect">
                    <a:avLst/>
                  </a:prstGeom>
                  <a:noFill/>
                  <a:ln>
                    <a:noFill/>
                  </a:ln>
                </pic:spPr>
              </pic:pic>
            </a:graphicData>
          </a:graphic>
        </wp:anchor>
      </w:drawing>
    </w:r>
    <w:r w:rsidRPr="00780926">
      <w:rPr>
        <w:rFonts w:ascii="Tahoma" w:hAnsi="Tahoma" w:cs="Tahoma"/>
        <w:noProof/>
        <w:sz w:val="16"/>
        <w:szCs w:val="16"/>
        <w:lang w:val="en-US"/>
      </w:rPr>
      <mc:AlternateContent>
        <mc:Choice Requires="wps">
          <w:drawing>
            <wp:anchor distT="0" distB="0" distL="114299" distR="114299" simplePos="0" relativeHeight="251661312" behindDoc="0" locked="0" layoutInCell="1" allowOverlap="1" wp14:anchorId="0DA7E461" wp14:editId="7CF12012">
              <wp:simplePos x="0" y="0"/>
              <wp:positionH relativeFrom="column">
                <wp:posOffset>5537834</wp:posOffset>
              </wp:positionH>
              <wp:positionV relativeFrom="paragraph">
                <wp:posOffset>656590</wp:posOffset>
              </wp:positionV>
              <wp:extent cx="0" cy="9029700"/>
              <wp:effectExtent l="0" t="0" r="19050" b="19050"/>
              <wp:wrapNone/>
              <wp:docPr id="1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9029700"/>
                      </a:xfrm>
                      <a:prstGeom prst="line">
                        <a:avLst/>
                      </a:prstGeom>
                      <a:noFill/>
                      <a:ln w="3175">
                        <a:solidFill>
                          <a:srgbClr val="00666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x;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36.05pt,51.7pt" to="436.05pt,76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" strokecolor="#066" strokeweight=".25pt"/>
          </w:pict>
        </mc:Fallback>
      </mc:AlternateContent>
    </w:r>
    <w:r w:rsidR="003215F7" w:rsidRPr="001F3001">
      <w:rPr>
        <w:rFonts w:ascii="Tahoma" w:hAnsi="Tahoma" w:cs="Tahoma"/>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74FC6"/>
    <w:multiLevelType w:val="multilevel"/>
    <w:tmpl w:val="DECE072E"/>
    <w:lvl w:ilvl="0">
      <w:start w:val="7"/>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
    <w:nsid w:val="17F65B76"/>
    <w:multiLevelType w:val="multilevel"/>
    <w:tmpl w:val="999692E4"/>
    <w:lvl w:ilvl="0">
      <w:start w:val="10"/>
      <w:numFmt w:val="decimal"/>
      <w:lvlText w:val="%1."/>
      <w:lvlJc w:val="left"/>
      <w:pPr>
        <w:ind w:left="510" w:hanging="51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nsid w:val="1B5076E5"/>
    <w:multiLevelType w:val="multilevel"/>
    <w:tmpl w:val="69FA0338"/>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
    <w:nsid w:val="2A1E0AC5"/>
    <w:multiLevelType w:val="hybridMultilevel"/>
    <w:tmpl w:val="D79E603A"/>
    <w:lvl w:ilvl="0" w:tplc="0936C20C">
      <w:start w:val="1"/>
      <w:numFmt w:val="lowerLetter"/>
      <w:lvlText w:val="%1)"/>
      <w:lvlJc w:val="left"/>
      <w:pPr>
        <w:tabs>
          <w:tab w:val="num" w:pos="720"/>
        </w:tabs>
        <w:ind w:left="720" w:hanging="360"/>
      </w:pPr>
      <w:rPr>
        <w:rFonts w:hint="default"/>
        <w:b/>
      </w:rPr>
    </w:lvl>
    <w:lvl w:ilvl="1" w:tplc="2BAE352E">
      <w:start w:val="1"/>
      <w:numFmt w:val="decimal"/>
      <w:lvlText w:val="%2."/>
      <w:lvlJc w:val="left"/>
      <w:pPr>
        <w:tabs>
          <w:tab w:val="num" w:pos="1440"/>
        </w:tabs>
        <w:ind w:left="1440" w:hanging="360"/>
      </w:pPr>
      <w:rPr>
        <w:rFonts w:hint="default"/>
        <w:b/>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370030ED"/>
    <w:multiLevelType w:val="multilevel"/>
    <w:tmpl w:val="FC90B6FA"/>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nsid w:val="43FF4BCD"/>
    <w:multiLevelType w:val="multilevel"/>
    <w:tmpl w:val="8CE24124"/>
    <w:lvl w:ilvl="0">
      <w:start w:val="2"/>
      <w:numFmt w:val="decimal"/>
      <w:lvlText w:val="%1."/>
      <w:lvlJc w:val="left"/>
      <w:pPr>
        <w:ind w:left="450" w:hanging="45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6">
    <w:nsid w:val="495513F9"/>
    <w:multiLevelType w:val="hybridMultilevel"/>
    <w:tmpl w:val="83D04758"/>
    <w:lvl w:ilvl="0" w:tplc="5A6665A6">
      <w:start w:val="1"/>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2572552"/>
    <w:multiLevelType w:val="multilevel"/>
    <w:tmpl w:val="C4962F52"/>
    <w:lvl w:ilvl="0">
      <w:start w:val="2"/>
      <w:numFmt w:val="decimal"/>
      <w:lvlText w:val="%1."/>
      <w:lvlJc w:val="left"/>
      <w:pPr>
        <w:ind w:left="450" w:hanging="450"/>
      </w:pPr>
      <w:rPr>
        <w:rFonts w:hint="default"/>
        <w:b/>
      </w:rPr>
    </w:lvl>
    <w:lvl w:ilvl="1">
      <w:start w:val="1"/>
      <w:numFmt w:val="decimal"/>
      <w:lvlText w:val="%1.%2."/>
      <w:lvlJc w:val="left"/>
      <w:pPr>
        <w:ind w:left="862" w:hanging="720"/>
      </w:pPr>
      <w:rPr>
        <w:rFonts w:hint="default"/>
        <w:b/>
      </w:rPr>
    </w:lvl>
    <w:lvl w:ilvl="2">
      <w:start w:val="1"/>
      <w:numFmt w:val="lowerLetter"/>
      <w:lvlText w:val="%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8">
    <w:nsid w:val="55277886"/>
    <w:multiLevelType w:val="multilevel"/>
    <w:tmpl w:val="CD70D17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5D555D1D"/>
    <w:multiLevelType w:val="multilevel"/>
    <w:tmpl w:val="9AFE8A1C"/>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0">
    <w:nsid w:val="6E3653E9"/>
    <w:multiLevelType w:val="multilevel"/>
    <w:tmpl w:val="1C32ED7E"/>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nsid w:val="6EAF7284"/>
    <w:multiLevelType w:val="multilevel"/>
    <w:tmpl w:val="7E922202"/>
    <w:lvl w:ilvl="0">
      <w:start w:val="9"/>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2">
    <w:nsid w:val="6FF8567A"/>
    <w:multiLevelType w:val="multilevel"/>
    <w:tmpl w:val="780A8ABC"/>
    <w:lvl w:ilvl="0">
      <w:start w:val="11"/>
      <w:numFmt w:val="decimal"/>
      <w:lvlText w:val="%1."/>
      <w:lvlJc w:val="left"/>
      <w:pPr>
        <w:ind w:left="510" w:hanging="51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3">
    <w:nsid w:val="74E6752C"/>
    <w:multiLevelType w:val="multilevel"/>
    <w:tmpl w:val="F43663A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720"/>
      </w:pPr>
      <w:rPr>
        <w:rFonts w:ascii="Tahoma" w:hAnsi="Tahoma" w:cs="Tahoma" w:hint="default"/>
        <w:b/>
        <w:sz w:val="22"/>
        <w:szCs w:val="22"/>
      </w:rPr>
    </w:lvl>
    <w:lvl w:ilvl="2">
      <w:start w:val="1"/>
      <w:numFmt w:val="decimal"/>
      <w:lvlText w:val="6.%2.%3."/>
      <w:lvlJc w:val="left"/>
      <w:pPr>
        <w:tabs>
          <w:tab w:val="num" w:pos="1260"/>
        </w:tabs>
        <w:ind w:left="1260" w:hanging="720"/>
      </w:pPr>
      <w:rPr>
        <w:rFonts w:ascii="Arial" w:hAnsi="Arial" w:cs="Arial"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7B0B2C46"/>
    <w:multiLevelType w:val="multilevel"/>
    <w:tmpl w:val="FD203CD2"/>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3"/>
  </w:num>
  <w:num w:numId="2">
    <w:abstractNumId w:val="6"/>
  </w:num>
  <w:num w:numId="3">
    <w:abstractNumId w:val="5"/>
  </w:num>
  <w:num w:numId="4">
    <w:abstractNumId w:val="0"/>
  </w:num>
  <w:num w:numId="5">
    <w:abstractNumId w:val="8"/>
  </w:num>
  <w:num w:numId="6">
    <w:abstractNumId w:val="11"/>
  </w:num>
  <w:num w:numId="7">
    <w:abstractNumId w:val="1"/>
  </w:num>
  <w:num w:numId="8">
    <w:abstractNumId w:val="4"/>
  </w:num>
  <w:num w:numId="9">
    <w:abstractNumId w:val="14"/>
  </w:num>
  <w:num w:numId="10">
    <w:abstractNumId w:val="12"/>
  </w:num>
  <w:num w:numId="11">
    <w:abstractNumId w:val="10"/>
  </w:num>
  <w:num w:numId="12">
    <w:abstractNumId w:val="9"/>
  </w:num>
  <w:num w:numId="13">
    <w:abstractNumId w:val="2"/>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D38"/>
    <w:rsid w:val="00031CC4"/>
    <w:rsid w:val="000913F8"/>
    <w:rsid w:val="000F1A2A"/>
    <w:rsid w:val="00103571"/>
    <w:rsid w:val="0014759C"/>
    <w:rsid w:val="001C456C"/>
    <w:rsid w:val="002758BE"/>
    <w:rsid w:val="002966B6"/>
    <w:rsid w:val="002A0851"/>
    <w:rsid w:val="002B4CB8"/>
    <w:rsid w:val="003215F7"/>
    <w:rsid w:val="00346775"/>
    <w:rsid w:val="003608FF"/>
    <w:rsid w:val="003A74D3"/>
    <w:rsid w:val="003D2DAE"/>
    <w:rsid w:val="003E32D9"/>
    <w:rsid w:val="00460A99"/>
    <w:rsid w:val="004671B8"/>
    <w:rsid w:val="0048766C"/>
    <w:rsid w:val="004D3246"/>
    <w:rsid w:val="005C5D6E"/>
    <w:rsid w:val="00637C5A"/>
    <w:rsid w:val="0066265D"/>
    <w:rsid w:val="006737FF"/>
    <w:rsid w:val="00722D38"/>
    <w:rsid w:val="0074271E"/>
    <w:rsid w:val="00780926"/>
    <w:rsid w:val="00782A3E"/>
    <w:rsid w:val="007A7C12"/>
    <w:rsid w:val="007C58DC"/>
    <w:rsid w:val="007F5211"/>
    <w:rsid w:val="008014D5"/>
    <w:rsid w:val="00803B6F"/>
    <w:rsid w:val="00826940"/>
    <w:rsid w:val="00845EEF"/>
    <w:rsid w:val="00857C34"/>
    <w:rsid w:val="008C5BFC"/>
    <w:rsid w:val="00922A0D"/>
    <w:rsid w:val="00942ABB"/>
    <w:rsid w:val="00980BEB"/>
    <w:rsid w:val="009D5ECB"/>
    <w:rsid w:val="00A86978"/>
    <w:rsid w:val="00AA6C07"/>
    <w:rsid w:val="00B21581"/>
    <w:rsid w:val="00B4534B"/>
    <w:rsid w:val="00C724A8"/>
    <w:rsid w:val="00C75DDB"/>
    <w:rsid w:val="00D41BB3"/>
    <w:rsid w:val="00D70A99"/>
    <w:rsid w:val="00D756C1"/>
    <w:rsid w:val="00D767EE"/>
    <w:rsid w:val="00DB3F95"/>
    <w:rsid w:val="00E06408"/>
    <w:rsid w:val="00E3746D"/>
    <w:rsid w:val="00ED4C92"/>
    <w:rsid w:val="00F434F2"/>
    <w:rsid w:val="00F45469"/>
    <w:rsid w:val="00FB1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5F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3215F7"/>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15F7"/>
    <w:rPr>
      <w:rFonts w:ascii="Times New Roman" w:eastAsia="Times New Roman" w:hAnsi="Times New Roman" w:cs="Arial"/>
      <w:b/>
      <w:bCs/>
      <w:kern w:val="32"/>
      <w:sz w:val="32"/>
      <w:szCs w:val="32"/>
      <w:lang w:val="ro-RO"/>
    </w:rPr>
  </w:style>
  <w:style w:type="paragraph" w:styleId="Header">
    <w:name w:val="header"/>
    <w:basedOn w:val="Normal"/>
    <w:link w:val="HeaderChar"/>
    <w:rsid w:val="003215F7"/>
    <w:pPr>
      <w:tabs>
        <w:tab w:val="center" w:pos="4320"/>
        <w:tab w:val="right" w:pos="8640"/>
      </w:tabs>
    </w:pPr>
  </w:style>
  <w:style w:type="character" w:customStyle="1" w:styleId="HeaderChar">
    <w:name w:val="Header Char"/>
    <w:basedOn w:val="DefaultParagraphFont"/>
    <w:link w:val="Header"/>
    <w:rsid w:val="003215F7"/>
    <w:rPr>
      <w:rFonts w:ascii="Times New Roman" w:eastAsia="Times New Roman" w:hAnsi="Times New Roman" w:cs="Times New Roman"/>
      <w:sz w:val="24"/>
      <w:szCs w:val="24"/>
      <w:lang w:val="ro-RO"/>
    </w:rPr>
  </w:style>
  <w:style w:type="paragraph" w:styleId="Footer">
    <w:name w:val="footer"/>
    <w:basedOn w:val="Normal"/>
    <w:link w:val="FooterChar"/>
    <w:rsid w:val="003215F7"/>
    <w:pPr>
      <w:tabs>
        <w:tab w:val="center" w:pos="4320"/>
        <w:tab w:val="right" w:pos="8640"/>
      </w:tabs>
    </w:pPr>
  </w:style>
  <w:style w:type="character" w:customStyle="1" w:styleId="FooterChar">
    <w:name w:val="Footer Char"/>
    <w:basedOn w:val="DefaultParagraphFont"/>
    <w:link w:val="Footer"/>
    <w:rsid w:val="003215F7"/>
    <w:rPr>
      <w:rFonts w:ascii="Times New Roman" w:eastAsia="Times New Roman" w:hAnsi="Times New Roman" w:cs="Times New Roman"/>
      <w:sz w:val="24"/>
      <w:szCs w:val="24"/>
      <w:lang w:val="ro-RO"/>
    </w:rPr>
  </w:style>
  <w:style w:type="paragraph" w:styleId="BodyText">
    <w:name w:val="Body Text"/>
    <w:basedOn w:val="Normal"/>
    <w:link w:val="BodyTextChar"/>
    <w:rsid w:val="003215F7"/>
    <w:pPr>
      <w:spacing w:after="120" w:line="360" w:lineRule="auto"/>
      <w:jc w:val="center"/>
    </w:pPr>
    <w:rPr>
      <w:b/>
      <w:bCs/>
      <w:sz w:val="28"/>
    </w:rPr>
  </w:style>
  <w:style w:type="character" w:customStyle="1" w:styleId="BodyTextChar">
    <w:name w:val="Body Text Char"/>
    <w:basedOn w:val="DefaultParagraphFont"/>
    <w:link w:val="BodyText"/>
    <w:rsid w:val="003215F7"/>
    <w:rPr>
      <w:rFonts w:ascii="Times New Roman" w:eastAsia="Times New Roman" w:hAnsi="Times New Roman" w:cs="Times New Roman"/>
      <w:b/>
      <w:bCs/>
      <w:sz w:val="28"/>
      <w:szCs w:val="24"/>
      <w:lang w:val="ro-RO"/>
    </w:rPr>
  </w:style>
  <w:style w:type="character" w:styleId="PageNumber">
    <w:name w:val="page number"/>
    <w:basedOn w:val="DefaultParagraphFont"/>
    <w:rsid w:val="003215F7"/>
  </w:style>
  <w:style w:type="character" w:styleId="Hyperlink">
    <w:name w:val="Hyperlink"/>
    <w:basedOn w:val="DefaultParagraphFont"/>
    <w:rsid w:val="003215F7"/>
    <w:rPr>
      <w:color w:val="0000FF"/>
      <w:u w:val="single"/>
    </w:rPr>
  </w:style>
  <w:style w:type="paragraph" w:styleId="ListParagraph">
    <w:name w:val="List Paragraph"/>
    <w:basedOn w:val="Normal"/>
    <w:uiPriority w:val="34"/>
    <w:qFormat/>
    <w:rsid w:val="003215F7"/>
    <w:pPr>
      <w:ind w:left="708"/>
    </w:pPr>
  </w:style>
  <w:style w:type="paragraph" w:styleId="BalloonText">
    <w:name w:val="Balloon Text"/>
    <w:basedOn w:val="Normal"/>
    <w:link w:val="BalloonTextChar"/>
    <w:uiPriority w:val="99"/>
    <w:semiHidden/>
    <w:unhideWhenUsed/>
    <w:rsid w:val="00D767EE"/>
    <w:rPr>
      <w:rFonts w:ascii="Tahoma" w:hAnsi="Tahoma" w:cs="Tahoma"/>
      <w:sz w:val="16"/>
      <w:szCs w:val="16"/>
    </w:rPr>
  </w:style>
  <w:style w:type="character" w:customStyle="1" w:styleId="BalloonTextChar">
    <w:name w:val="Balloon Text Char"/>
    <w:basedOn w:val="DefaultParagraphFont"/>
    <w:link w:val="BalloonText"/>
    <w:uiPriority w:val="99"/>
    <w:semiHidden/>
    <w:rsid w:val="00D767EE"/>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D767EE"/>
    <w:rPr>
      <w:sz w:val="16"/>
      <w:szCs w:val="16"/>
    </w:rPr>
  </w:style>
  <w:style w:type="paragraph" w:styleId="CommentText">
    <w:name w:val="annotation text"/>
    <w:basedOn w:val="Normal"/>
    <w:link w:val="CommentTextChar"/>
    <w:uiPriority w:val="99"/>
    <w:semiHidden/>
    <w:unhideWhenUsed/>
    <w:rsid w:val="00D767EE"/>
    <w:rPr>
      <w:sz w:val="20"/>
      <w:szCs w:val="20"/>
    </w:rPr>
  </w:style>
  <w:style w:type="character" w:customStyle="1" w:styleId="CommentTextChar">
    <w:name w:val="Comment Text Char"/>
    <w:basedOn w:val="DefaultParagraphFont"/>
    <w:link w:val="CommentText"/>
    <w:uiPriority w:val="99"/>
    <w:semiHidden/>
    <w:rsid w:val="00D767EE"/>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D767EE"/>
    <w:rPr>
      <w:b/>
      <w:bCs/>
    </w:rPr>
  </w:style>
  <w:style w:type="character" w:customStyle="1" w:styleId="CommentSubjectChar">
    <w:name w:val="Comment Subject Char"/>
    <w:basedOn w:val="CommentTextChar"/>
    <w:link w:val="CommentSubject"/>
    <w:uiPriority w:val="99"/>
    <w:semiHidden/>
    <w:rsid w:val="00D767EE"/>
    <w:rPr>
      <w:rFonts w:ascii="Times New Roman" w:eastAsia="Times New Roman" w:hAnsi="Times New Roman" w:cs="Times New Roman"/>
      <w:b/>
      <w:bCs/>
      <w:sz w:val="20"/>
      <w:szCs w:val="20"/>
      <w:lang w:val="ro-RO"/>
    </w:rPr>
  </w:style>
  <w:style w:type="paragraph" w:styleId="Revision">
    <w:name w:val="Revision"/>
    <w:hidden/>
    <w:uiPriority w:val="99"/>
    <w:semiHidden/>
    <w:rsid w:val="00803B6F"/>
    <w:pPr>
      <w:spacing w:after="0" w:line="240" w:lineRule="auto"/>
    </w:pPr>
    <w:rPr>
      <w:rFonts w:ascii="Times New Roman" w:eastAsia="Times New Roman" w:hAnsi="Times New Roman" w:cs="Times New Roman"/>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5F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3215F7"/>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15F7"/>
    <w:rPr>
      <w:rFonts w:ascii="Times New Roman" w:eastAsia="Times New Roman" w:hAnsi="Times New Roman" w:cs="Arial"/>
      <w:b/>
      <w:bCs/>
      <w:kern w:val="32"/>
      <w:sz w:val="32"/>
      <w:szCs w:val="32"/>
      <w:lang w:val="ro-RO"/>
    </w:rPr>
  </w:style>
  <w:style w:type="paragraph" w:styleId="Header">
    <w:name w:val="header"/>
    <w:basedOn w:val="Normal"/>
    <w:link w:val="HeaderChar"/>
    <w:rsid w:val="003215F7"/>
    <w:pPr>
      <w:tabs>
        <w:tab w:val="center" w:pos="4320"/>
        <w:tab w:val="right" w:pos="8640"/>
      </w:tabs>
    </w:pPr>
  </w:style>
  <w:style w:type="character" w:customStyle="1" w:styleId="HeaderChar">
    <w:name w:val="Header Char"/>
    <w:basedOn w:val="DefaultParagraphFont"/>
    <w:link w:val="Header"/>
    <w:rsid w:val="003215F7"/>
    <w:rPr>
      <w:rFonts w:ascii="Times New Roman" w:eastAsia="Times New Roman" w:hAnsi="Times New Roman" w:cs="Times New Roman"/>
      <w:sz w:val="24"/>
      <w:szCs w:val="24"/>
      <w:lang w:val="ro-RO"/>
    </w:rPr>
  </w:style>
  <w:style w:type="paragraph" w:styleId="Footer">
    <w:name w:val="footer"/>
    <w:basedOn w:val="Normal"/>
    <w:link w:val="FooterChar"/>
    <w:rsid w:val="003215F7"/>
    <w:pPr>
      <w:tabs>
        <w:tab w:val="center" w:pos="4320"/>
        <w:tab w:val="right" w:pos="8640"/>
      </w:tabs>
    </w:pPr>
  </w:style>
  <w:style w:type="character" w:customStyle="1" w:styleId="FooterChar">
    <w:name w:val="Footer Char"/>
    <w:basedOn w:val="DefaultParagraphFont"/>
    <w:link w:val="Footer"/>
    <w:rsid w:val="003215F7"/>
    <w:rPr>
      <w:rFonts w:ascii="Times New Roman" w:eastAsia="Times New Roman" w:hAnsi="Times New Roman" w:cs="Times New Roman"/>
      <w:sz w:val="24"/>
      <w:szCs w:val="24"/>
      <w:lang w:val="ro-RO"/>
    </w:rPr>
  </w:style>
  <w:style w:type="paragraph" w:styleId="BodyText">
    <w:name w:val="Body Text"/>
    <w:basedOn w:val="Normal"/>
    <w:link w:val="BodyTextChar"/>
    <w:rsid w:val="003215F7"/>
    <w:pPr>
      <w:spacing w:after="120" w:line="360" w:lineRule="auto"/>
      <w:jc w:val="center"/>
    </w:pPr>
    <w:rPr>
      <w:b/>
      <w:bCs/>
      <w:sz w:val="28"/>
    </w:rPr>
  </w:style>
  <w:style w:type="character" w:customStyle="1" w:styleId="BodyTextChar">
    <w:name w:val="Body Text Char"/>
    <w:basedOn w:val="DefaultParagraphFont"/>
    <w:link w:val="BodyText"/>
    <w:rsid w:val="003215F7"/>
    <w:rPr>
      <w:rFonts w:ascii="Times New Roman" w:eastAsia="Times New Roman" w:hAnsi="Times New Roman" w:cs="Times New Roman"/>
      <w:b/>
      <w:bCs/>
      <w:sz w:val="28"/>
      <w:szCs w:val="24"/>
      <w:lang w:val="ro-RO"/>
    </w:rPr>
  </w:style>
  <w:style w:type="character" w:styleId="PageNumber">
    <w:name w:val="page number"/>
    <w:basedOn w:val="DefaultParagraphFont"/>
    <w:rsid w:val="003215F7"/>
  </w:style>
  <w:style w:type="character" w:styleId="Hyperlink">
    <w:name w:val="Hyperlink"/>
    <w:basedOn w:val="DefaultParagraphFont"/>
    <w:rsid w:val="003215F7"/>
    <w:rPr>
      <w:color w:val="0000FF"/>
      <w:u w:val="single"/>
    </w:rPr>
  </w:style>
  <w:style w:type="paragraph" w:styleId="ListParagraph">
    <w:name w:val="List Paragraph"/>
    <w:basedOn w:val="Normal"/>
    <w:uiPriority w:val="34"/>
    <w:qFormat/>
    <w:rsid w:val="003215F7"/>
    <w:pPr>
      <w:ind w:left="708"/>
    </w:pPr>
  </w:style>
  <w:style w:type="paragraph" w:styleId="BalloonText">
    <w:name w:val="Balloon Text"/>
    <w:basedOn w:val="Normal"/>
    <w:link w:val="BalloonTextChar"/>
    <w:uiPriority w:val="99"/>
    <w:semiHidden/>
    <w:unhideWhenUsed/>
    <w:rsid w:val="00D767EE"/>
    <w:rPr>
      <w:rFonts w:ascii="Tahoma" w:hAnsi="Tahoma" w:cs="Tahoma"/>
      <w:sz w:val="16"/>
      <w:szCs w:val="16"/>
    </w:rPr>
  </w:style>
  <w:style w:type="character" w:customStyle="1" w:styleId="BalloonTextChar">
    <w:name w:val="Balloon Text Char"/>
    <w:basedOn w:val="DefaultParagraphFont"/>
    <w:link w:val="BalloonText"/>
    <w:uiPriority w:val="99"/>
    <w:semiHidden/>
    <w:rsid w:val="00D767EE"/>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D767EE"/>
    <w:rPr>
      <w:sz w:val="16"/>
      <w:szCs w:val="16"/>
    </w:rPr>
  </w:style>
  <w:style w:type="paragraph" w:styleId="CommentText">
    <w:name w:val="annotation text"/>
    <w:basedOn w:val="Normal"/>
    <w:link w:val="CommentTextChar"/>
    <w:uiPriority w:val="99"/>
    <w:semiHidden/>
    <w:unhideWhenUsed/>
    <w:rsid w:val="00D767EE"/>
    <w:rPr>
      <w:sz w:val="20"/>
      <w:szCs w:val="20"/>
    </w:rPr>
  </w:style>
  <w:style w:type="character" w:customStyle="1" w:styleId="CommentTextChar">
    <w:name w:val="Comment Text Char"/>
    <w:basedOn w:val="DefaultParagraphFont"/>
    <w:link w:val="CommentText"/>
    <w:uiPriority w:val="99"/>
    <w:semiHidden/>
    <w:rsid w:val="00D767EE"/>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D767EE"/>
    <w:rPr>
      <w:b/>
      <w:bCs/>
    </w:rPr>
  </w:style>
  <w:style w:type="character" w:customStyle="1" w:styleId="CommentSubjectChar">
    <w:name w:val="Comment Subject Char"/>
    <w:basedOn w:val="CommentTextChar"/>
    <w:link w:val="CommentSubject"/>
    <w:uiPriority w:val="99"/>
    <w:semiHidden/>
    <w:rsid w:val="00D767EE"/>
    <w:rPr>
      <w:rFonts w:ascii="Times New Roman" w:eastAsia="Times New Roman" w:hAnsi="Times New Roman" w:cs="Times New Roman"/>
      <w:b/>
      <w:bCs/>
      <w:sz w:val="20"/>
      <w:szCs w:val="20"/>
      <w:lang w:val="ro-RO"/>
    </w:rPr>
  </w:style>
  <w:style w:type="paragraph" w:styleId="Revision">
    <w:name w:val="Revision"/>
    <w:hidden/>
    <w:uiPriority w:val="99"/>
    <w:semiHidden/>
    <w:rsid w:val="00803B6F"/>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opcom.ro"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opcom.ro" TargetMode="External"/><Relationship Id="rId2" Type="http://schemas.openxmlformats.org/officeDocument/2006/relationships/numbering" Target="numbering.xml"/><Relationship Id="rId16" Type="http://schemas.openxmlformats.org/officeDocument/2006/relationships/hyperlink" Target="http://www.opcom.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eader" Target="header1.xml"/><Relationship Id="rId19" Type="http://schemas.openxmlformats.org/officeDocument/2006/relationships/hyperlink" Target="http://www.opcom.r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93BA6-D351-4957-AC84-9520679BA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18</Pages>
  <Words>5017</Words>
  <Characters>28601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OPCOM</dc:creator>
  <cp:lastModifiedBy>OPCOM</cp:lastModifiedBy>
  <cp:revision>7</cp:revision>
  <cp:lastPrinted>2013-10-02T06:11:00Z</cp:lastPrinted>
  <dcterms:created xsi:type="dcterms:W3CDTF">2013-10-01T11:49:00Z</dcterms:created>
  <dcterms:modified xsi:type="dcterms:W3CDTF">2013-10-02T11:15:00Z</dcterms:modified>
</cp:coreProperties>
</file>